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C8F7" w14:textId="4C12B799" w:rsidR="00894538" w:rsidRPr="00894538" w:rsidRDefault="00D625F6" w:rsidP="0038183B">
      <w:pPr>
        <w:pStyle w:val="Title"/>
      </w:pPr>
      <w:r>
        <w:t>Breakthrough T1D USPSTF Application</w:t>
      </w:r>
    </w:p>
    <w:p w14:paraId="38EC119D" w14:textId="77777777" w:rsidR="00D625F6" w:rsidRPr="00162FE5" w:rsidRDefault="00D625F6" w:rsidP="00D625F6">
      <w:pPr>
        <w:spacing w:after="160" w:line="278" w:lineRule="auto"/>
        <w:rPr>
          <w:rFonts w:ascii="Verdana" w:hAnsi="Verdana"/>
          <w:sz w:val="22"/>
          <w:szCs w:val="22"/>
        </w:rPr>
      </w:pPr>
      <w:r w:rsidRPr="00162FE5">
        <w:rPr>
          <w:rFonts w:ascii="Verdana" w:hAnsi="Verdana"/>
          <w:sz w:val="22"/>
          <w:szCs w:val="22"/>
        </w:rPr>
        <w:t>Below is the application Breakthrough T1D submitted to USPSTF recommending the topic of screening for early detection of T1D.  </w:t>
      </w:r>
    </w:p>
    <w:p w14:paraId="536C7F7D" w14:textId="77777777" w:rsidR="00D625F6" w:rsidRPr="00162FE5" w:rsidRDefault="00D625F6" w:rsidP="00D625F6">
      <w:pPr>
        <w:spacing w:after="160" w:line="278" w:lineRule="auto"/>
        <w:rPr>
          <w:rFonts w:ascii="Verdana" w:hAnsi="Verdana"/>
          <w:sz w:val="22"/>
          <w:szCs w:val="22"/>
        </w:rPr>
      </w:pPr>
      <w:r w:rsidRPr="00162FE5">
        <w:rPr>
          <w:rFonts w:ascii="Verdana" w:hAnsi="Verdana"/>
          <w:sz w:val="22"/>
          <w:szCs w:val="22"/>
        </w:rPr>
        <w:t> </w:t>
      </w:r>
    </w:p>
    <w:p w14:paraId="0463B4E2" w14:textId="77777777" w:rsidR="00D625F6" w:rsidRPr="00162FE5" w:rsidRDefault="00D625F6" w:rsidP="00D625F6">
      <w:pPr>
        <w:spacing w:after="160" w:line="278" w:lineRule="auto"/>
        <w:rPr>
          <w:rFonts w:ascii="Verdana" w:hAnsi="Verdana"/>
          <w:sz w:val="22"/>
          <w:szCs w:val="22"/>
        </w:rPr>
      </w:pPr>
      <w:r w:rsidRPr="00162FE5">
        <w:rPr>
          <w:rFonts w:ascii="Verdana" w:hAnsi="Verdana"/>
          <w:sz w:val="22"/>
          <w:szCs w:val="22"/>
        </w:rPr>
        <w:t>We encourage other individuals and organizations to also nominate T1D as a new topic to USPSTF. Individuals and organizations can adapt our nomination submission and supporting evidence as needed to reflect your priorities and/or the priorities of your organization. Parts of the application can be copied and pasted directly into the USPSTF nomination form for your application. The more applications submitted to USPSTF on a given topic, even if not aligned in all areas, show broad interest and support which increase the likelihood of USPSTF taking up T1D screening as a new topic.   </w:t>
      </w:r>
    </w:p>
    <w:p w14:paraId="001EE6BF" w14:textId="77777777" w:rsidR="00D625F6" w:rsidRPr="00162FE5" w:rsidRDefault="00D625F6" w:rsidP="00D625F6">
      <w:pPr>
        <w:spacing w:after="160" w:line="278" w:lineRule="auto"/>
        <w:rPr>
          <w:rFonts w:ascii="Verdana" w:hAnsi="Verdana"/>
          <w:sz w:val="22"/>
          <w:szCs w:val="22"/>
        </w:rPr>
      </w:pPr>
      <w:r w:rsidRPr="00162FE5">
        <w:rPr>
          <w:rFonts w:ascii="Verdana" w:hAnsi="Verdana"/>
          <w:sz w:val="22"/>
          <w:szCs w:val="22"/>
        </w:rPr>
        <w:t> </w:t>
      </w:r>
    </w:p>
    <w:p w14:paraId="3C86DA0B" w14:textId="77777777" w:rsidR="00D625F6" w:rsidRPr="00162FE5" w:rsidRDefault="00D625F6" w:rsidP="00D625F6">
      <w:pPr>
        <w:rPr>
          <w:rFonts w:ascii="Verdana" w:hAnsi="Verdana"/>
          <w:sz w:val="22"/>
          <w:szCs w:val="22"/>
        </w:rPr>
      </w:pPr>
      <w:r w:rsidRPr="00162FE5">
        <w:rPr>
          <w:rFonts w:ascii="Verdana" w:hAnsi="Verdana"/>
          <w:sz w:val="22"/>
          <w:szCs w:val="22"/>
        </w:rPr>
        <w:t xml:space="preserve">The USPSTF new topic nomination form is available </w:t>
      </w:r>
      <w:hyperlink r:id="rId8" w:tgtFrame="_blank" w:history="1">
        <w:r w:rsidRPr="00162FE5">
          <w:rPr>
            <w:rStyle w:val="Hyperlink"/>
            <w:rFonts w:ascii="Verdana" w:hAnsi="Verdana"/>
            <w:sz w:val="22"/>
            <w:szCs w:val="22"/>
          </w:rPr>
          <w:t>here</w:t>
        </w:r>
      </w:hyperlink>
      <w:r w:rsidRPr="00162FE5">
        <w:rPr>
          <w:rFonts w:ascii="Verdana" w:hAnsi="Verdana"/>
          <w:sz w:val="22"/>
          <w:szCs w:val="22"/>
        </w:rPr>
        <w:t>.  </w:t>
      </w:r>
    </w:p>
    <w:p w14:paraId="7E1381F6" w14:textId="3F937F72" w:rsidR="004A395A" w:rsidRDefault="004A395A" w:rsidP="00AE190D">
      <w:pPr>
        <w:pStyle w:val="SourceText"/>
      </w:pPr>
    </w:p>
    <w:p w14:paraId="489D73EF" w14:textId="77777777" w:rsidR="00D625F6" w:rsidRDefault="00D625F6" w:rsidP="00AE190D">
      <w:pPr>
        <w:pStyle w:val="SourceText"/>
      </w:pPr>
    </w:p>
    <w:p w14:paraId="14EDBD1B" w14:textId="77777777" w:rsidR="00D625F6" w:rsidRPr="00162FE5" w:rsidRDefault="00D625F6" w:rsidP="00D625F6">
      <w:pPr>
        <w:textAlignment w:val="baseline"/>
        <w:rPr>
          <w:rFonts w:ascii="Verdana" w:eastAsia="Times New Roman" w:hAnsi="Verdana" w:cs="Segoe UI"/>
          <w:sz w:val="32"/>
          <w:szCs w:val="32"/>
        </w:rPr>
      </w:pPr>
      <w:r w:rsidRPr="00162FE5">
        <w:rPr>
          <w:rFonts w:ascii="Verdana" w:eastAsia="Times New Roman" w:hAnsi="Verdana" w:cs="Arial"/>
          <w:b/>
          <w:bCs/>
          <w:sz w:val="32"/>
          <w:szCs w:val="32"/>
        </w:rPr>
        <w:t>USPSTF Topic Nomination for Type 1 Diabetes (T1D)</w:t>
      </w:r>
      <w:r w:rsidRPr="00162FE5">
        <w:rPr>
          <w:rFonts w:ascii="Verdana" w:eastAsia="Times New Roman" w:hAnsi="Verdana" w:cs="Arial"/>
          <w:sz w:val="32"/>
          <w:szCs w:val="32"/>
        </w:rPr>
        <w:t>  </w:t>
      </w:r>
    </w:p>
    <w:p w14:paraId="7F7C7817" w14:textId="77777777" w:rsidR="00D625F6" w:rsidRPr="00D625F6" w:rsidRDefault="00D625F6" w:rsidP="00D625F6">
      <w:pPr>
        <w:textAlignment w:val="baseline"/>
        <w:rPr>
          <w:rFonts w:ascii="Verdana" w:eastAsia="Times New Roman" w:hAnsi="Verdana" w:cs="Arial"/>
          <w:sz w:val="22"/>
          <w:szCs w:val="22"/>
        </w:rPr>
      </w:pPr>
      <w:r w:rsidRPr="00162FE5">
        <w:rPr>
          <w:rFonts w:ascii="Verdana" w:eastAsia="Times New Roman" w:hAnsi="Verdana" w:cs="Arial"/>
          <w:sz w:val="22"/>
          <w:szCs w:val="22"/>
        </w:rPr>
        <w:t>Topic Details </w:t>
      </w:r>
    </w:p>
    <w:p w14:paraId="65180EE7" w14:textId="77777777" w:rsidR="00D625F6" w:rsidRPr="00162FE5" w:rsidRDefault="00D625F6" w:rsidP="00D625F6">
      <w:pPr>
        <w:textAlignment w:val="baseline"/>
        <w:rPr>
          <w:rFonts w:ascii="Verdana" w:eastAsia="Times New Roman" w:hAnsi="Verdana" w:cs="Segoe UI"/>
          <w:color w:val="0F4761"/>
          <w:sz w:val="22"/>
          <w:szCs w:val="22"/>
        </w:rPr>
      </w:pPr>
    </w:p>
    <w:p w14:paraId="67009A31"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b/>
          <w:bCs/>
          <w:color w:val="000000"/>
          <w:sz w:val="22"/>
          <w:szCs w:val="22"/>
        </w:rPr>
        <w:t xml:space="preserve">New Preventive Service Topic you are nominating </w:t>
      </w:r>
      <w:r w:rsidRPr="00162FE5">
        <w:rPr>
          <w:rFonts w:ascii="Verdana" w:eastAsia="Times New Roman" w:hAnsi="Verdana" w:cs="Times New Roman"/>
          <w:i/>
          <w:iCs/>
          <w:color w:val="000000"/>
          <w:sz w:val="22"/>
          <w:szCs w:val="22"/>
        </w:rPr>
        <w:t xml:space="preserve">[open text </w:t>
      </w:r>
      <w:proofErr w:type="gramStart"/>
      <w:r w:rsidRPr="00162FE5">
        <w:rPr>
          <w:rFonts w:ascii="Verdana" w:eastAsia="Times New Roman" w:hAnsi="Verdana" w:cs="Times New Roman"/>
          <w:i/>
          <w:iCs/>
          <w:color w:val="000000"/>
          <w:sz w:val="22"/>
          <w:szCs w:val="22"/>
        </w:rPr>
        <w:t>box;</w:t>
      </w:r>
      <w:proofErr w:type="gramEnd"/>
      <w:r w:rsidRPr="00162FE5">
        <w:rPr>
          <w:rFonts w:ascii="Verdana" w:eastAsia="Times New Roman" w:hAnsi="Verdana" w:cs="Times New Roman"/>
          <w:i/>
          <w:iCs/>
          <w:color w:val="000000"/>
          <w:sz w:val="22"/>
          <w:szCs w:val="22"/>
        </w:rPr>
        <w:t xml:space="preserve"> no word count limit]</w:t>
      </w:r>
      <w:r w:rsidRPr="00162FE5">
        <w:rPr>
          <w:rFonts w:ascii="Verdana" w:eastAsia="Times New Roman" w:hAnsi="Verdana" w:cs="Times New Roman"/>
          <w:color w:val="000000"/>
          <w:sz w:val="22"/>
          <w:szCs w:val="22"/>
        </w:rPr>
        <w:t> </w:t>
      </w:r>
    </w:p>
    <w:p w14:paraId="1D2847AF" w14:textId="77777777" w:rsidR="00D625F6" w:rsidRPr="00162FE5" w:rsidRDefault="00D625F6" w:rsidP="00D625F6">
      <w:pPr>
        <w:textAlignment w:val="baseline"/>
        <w:rPr>
          <w:rFonts w:ascii="Verdana" w:eastAsia="Times New Roman" w:hAnsi="Verdana" w:cs="Segoe UI"/>
          <w:sz w:val="22"/>
          <w:szCs w:val="22"/>
        </w:rPr>
      </w:pPr>
    </w:p>
    <w:p w14:paraId="2D52BE0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We are nominating the topic of screening for early detection of type 1 diabetes (T1D) in the general pediatric population for a USPSTF recommendation. Early screening for Type 1 Diabetes (T1D) is crucial as it enables timely intervention, reduces the risk of life-threatening complications, and improves long-term health outcomes for affected individuals. </w:t>
      </w:r>
    </w:p>
    <w:p w14:paraId="5A51920C"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 xml:space="preserve">T1D is an autoimmune disease that up to now, often strikes suddenly, and can be fatal if not identified quickly. Incidence rates of both T1D and the life-threatening T1D </w:t>
      </w:r>
      <w:r w:rsidRPr="00162FE5">
        <w:rPr>
          <w:rFonts w:ascii="Verdana" w:eastAsia="Times New Roman" w:hAnsi="Verdana" w:cs="Times New Roman"/>
          <w:color w:val="000000"/>
          <w:sz w:val="22"/>
          <w:szCs w:val="22"/>
        </w:rPr>
        <w:lastRenderedPageBreak/>
        <w:t xml:space="preserve">complication of diabetic ketoacidosis (DKA) are increasing in children [1]. Currently, approximately 9.4 million people are living with T1D globally, with an increase in incidence resulting in a projected 16.4 million people living with T1D by the year 2040, making it one of the fastest-growing, noncommunicable, chronic diseases globally [2]. People with T1D require lifelong insulin therapy coupled with medical products to monitor and regulate blood glucose levels to live. </w:t>
      </w:r>
    </w:p>
    <w:p w14:paraId="065CBF56" w14:textId="77777777" w:rsidR="00D625F6" w:rsidRPr="00162FE5" w:rsidRDefault="00D625F6" w:rsidP="00D625F6">
      <w:pPr>
        <w:textAlignment w:val="baseline"/>
        <w:rPr>
          <w:rFonts w:ascii="Verdana" w:eastAsia="Times New Roman" w:hAnsi="Verdana" w:cs="Times New Roman"/>
          <w:color w:val="000000"/>
          <w:sz w:val="22"/>
          <w:szCs w:val="22"/>
        </w:rPr>
      </w:pPr>
    </w:p>
    <w:p w14:paraId="2F250C14"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These tools support the management of this complex chronic disease and help avoid its acute and persistent life-threatening complications. Too much insulin causes hypoglycemia (low blood glucose levels) which can result in seizures, coma, or death, whereas too little insulin causes hyperglycemia (high blood glucose levels) which can lead to complications such as DKA, and, over time, leads to devastating kidney, heart, nerve, and eye damage. Not only do people living with T1D encounter increased economic burdens associated with managing their chronic disease, but they are also at elevated risk of developing mental health related issues such as eating disorders and depression. [21] </w:t>
      </w:r>
    </w:p>
    <w:p w14:paraId="3B4D19D5" w14:textId="77777777" w:rsidR="00D625F6" w:rsidRPr="00162FE5" w:rsidRDefault="00D625F6" w:rsidP="00D625F6">
      <w:pPr>
        <w:textAlignment w:val="baseline"/>
        <w:rPr>
          <w:rFonts w:ascii="Verdana" w:eastAsia="Times New Roman" w:hAnsi="Verdana" w:cs="Segoe UI"/>
          <w:sz w:val="22"/>
          <w:szCs w:val="22"/>
        </w:rPr>
      </w:pPr>
    </w:p>
    <w:p w14:paraId="17E4CD8F"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T1D can be diagnosed at any age, with a peak incidence in childhood and adolescence. T1D does not discriminate – it strikes children and adults regardless of their socioeconomic status. While most people currently living with T1D in the US are White, the fastest rates of diagnosis are among Black and Hispanic children [12]. </w:t>
      </w:r>
    </w:p>
    <w:p w14:paraId="3FAE9DDF" w14:textId="77777777" w:rsidR="00D625F6" w:rsidRPr="00162FE5" w:rsidRDefault="00D625F6" w:rsidP="00D625F6">
      <w:pPr>
        <w:textAlignment w:val="baseline"/>
        <w:rPr>
          <w:rFonts w:ascii="Verdana" w:eastAsia="Times New Roman" w:hAnsi="Verdana" w:cs="Segoe UI"/>
          <w:sz w:val="22"/>
          <w:szCs w:val="22"/>
        </w:rPr>
      </w:pPr>
    </w:p>
    <w:p w14:paraId="28EB5352"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T1D develops in stages over time and can first be detected by a simple blood test (islet autoantibody test) before glucose levels rise and insulin is required. The presence of islet autoantibodies indicates the body’s immune system is attacking the insulin-producing cells in the pancreas. The stages of T1D progression include: </w:t>
      </w:r>
    </w:p>
    <w:p w14:paraId="66E84C6D" w14:textId="77777777" w:rsidR="00D625F6" w:rsidRPr="00162FE5" w:rsidRDefault="00D625F6" w:rsidP="00D625F6">
      <w:pPr>
        <w:textAlignment w:val="baseline"/>
        <w:rPr>
          <w:rFonts w:ascii="Verdana" w:eastAsia="Times New Roman" w:hAnsi="Verdana" w:cs="Segoe UI"/>
          <w:sz w:val="22"/>
          <w:szCs w:val="22"/>
        </w:rPr>
      </w:pPr>
    </w:p>
    <w:p w14:paraId="78C8D10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Stage 1: Multiple islet autoantibodies, normal plasma glucose, presymptomatic. </w:t>
      </w:r>
    </w:p>
    <w:p w14:paraId="4B08EFA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Stage 2: Autoimmunity, abnormal glucose tolerance, presymptomatic. </w:t>
      </w:r>
    </w:p>
    <w:p w14:paraId="30DEFDB0"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Stage 3: Autoimmunity, hyperglycemia (plasma glucose levels above American Diabetes Association (ADA) diagnostic thresholds), typically symptomatic [4]. </w:t>
      </w:r>
    </w:p>
    <w:p w14:paraId="75B713DD" w14:textId="77777777" w:rsidR="00D625F6" w:rsidRPr="00162FE5" w:rsidRDefault="00D625F6" w:rsidP="00D625F6">
      <w:pPr>
        <w:textAlignment w:val="baseline"/>
        <w:rPr>
          <w:rFonts w:ascii="Verdana" w:eastAsia="Times New Roman" w:hAnsi="Verdana" w:cs="Segoe UI"/>
          <w:sz w:val="22"/>
          <w:szCs w:val="22"/>
        </w:rPr>
      </w:pPr>
    </w:p>
    <w:p w14:paraId="0B81F7B4"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While the exact causes of T1D remain unclear, a combination of genetic predisposition, environmental factors, and immune system responses may lead to a higher likelihood of developing T1D. Certain genetic variations increase the likelihood of an individual developing T1D, as can a family history of the condition. Studies indicate that relatives of people with T1D have an approximate 15-fold increased risk of disease compared to those without a relative with T1D. However, about 85% of those who will be diagnosed with T1D do not have a family history of the disease [2]. The risk of a T1D diagnosis is not influenced by factors such as lifestyle, activity level, socioeconomic status, or habits. </w:t>
      </w:r>
    </w:p>
    <w:p w14:paraId="140875F5" w14:textId="77777777" w:rsidR="00D625F6" w:rsidRPr="00162FE5" w:rsidRDefault="00D625F6" w:rsidP="00D625F6">
      <w:pPr>
        <w:textAlignment w:val="baseline"/>
        <w:rPr>
          <w:rFonts w:ascii="Verdana" w:eastAsia="Times New Roman" w:hAnsi="Verdana" w:cs="Segoe UI"/>
          <w:sz w:val="22"/>
          <w:szCs w:val="22"/>
        </w:rPr>
      </w:pPr>
    </w:p>
    <w:p w14:paraId="23A1E902"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 xml:space="preserve">Currently, T1D cannot be prevented or reversed in individuals already diagnosed. </w:t>
      </w:r>
      <w:r w:rsidRPr="00162FE5">
        <w:rPr>
          <w:rFonts w:ascii="Verdana" w:eastAsia="Times New Roman" w:hAnsi="Verdana" w:cs="Times New Roman"/>
          <w:b/>
          <w:bCs/>
          <w:color w:val="000000"/>
          <w:sz w:val="22"/>
          <w:szCs w:val="22"/>
        </w:rPr>
        <w:t>Once the immune system is activated, early detection of T1D autoantibodies through screening can identify the disease prior to the onset of symptoms</w:t>
      </w:r>
      <w:r w:rsidRPr="00162FE5">
        <w:rPr>
          <w:rFonts w:ascii="Verdana" w:eastAsia="Times New Roman" w:hAnsi="Verdana" w:cs="Times New Roman"/>
          <w:color w:val="000000"/>
          <w:sz w:val="22"/>
          <w:szCs w:val="22"/>
        </w:rPr>
        <w:t xml:space="preserve">. Screening positive for two or more confirmed persistent autoantibodies indicates a 69.7% chance of progression to clinical T1D within 10 years, and a nearly 100% chance over a lifetime among pediatric populations [3]. FDA-authorized assays [insulin autoantibody (IAA), </w:t>
      </w:r>
      <w:r w:rsidRPr="00162FE5">
        <w:rPr>
          <w:rFonts w:ascii="Verdana" w:eastAsia="Times New Roman" w:hAnsi="Verdana" w:cs="Times New Roman"/>
          <w:color w:val="000000"/>
          <w:sz w:val="22"/>
          <w:szCs w:val="22"/>
        </w:rPr>
        <w:lastRenderedPageBreak/>
        <w:t>glutamic acid decarboxylase antibody (GADA), insulinoma-associated antigen protein 2 autoantibody (IA-2A), and Zinc Transporter 8 Autoantibody (ZnT8Ab) ELISA] are currently used in clinical care for classification of diabetes type and are also used to identify autoantibodies prior to stage 3 T1D. Any individual who screens positive for one or more autoantibodies should have follow-up monitoring which has been shown to reduce the risk of life-threatening DKA. As beta cells are destroyed, insulin production decreases, leading to abnormal blood glucose levels and eventual T1D symptom onset. T1D can now be delayed in some individuals who receive an immunotherapy, which can be prescribed during stage 2 of T1D, if autoantibodies are identified through screening.  </w:t>
      </w:r>
    </w:p>
    <w:p w14:paraId="1574C3A0" w14:textId="77777777" w:rsidR="00D625F6" w:rsidRPr="00162FE5" w:rsidRDefault="00D625F6" w:rsidP="00D625F6">
      <w:pPr>
        <w:textAlignment w:val="baseline"/>
        <w:rPr>
          <w:rFonts w:ascii="Verdana" w:eastAsia="Times New Roman" w:hAnsi="Verdana" w:cs="Segoe UI"/>
          <w:sz w:val="22"/>
          <w:szCs w:val="22"/>
        </w:rPr>
      </w:pPr>
    </w:p>
    <w:p w14:paraId="3B81990F"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b/>
          <w:bCs/>
          <w:color w:val="000000"/>
          <w:sz w:val="22"/>
          <w:szCs w:val="22"/>
        </w:rPr>
        <w:t>Screening of T1D has proven benefits, including a reduced risk of DKA at stage 3 diagnosis, providing time for patients and their families to plan and prepare, giving providers more treatment options, and providing opportunities for additional research aimed at delaying and preventing T1D progression.</w:t>
      </w:r>
      <w:r w:rsidRPr="00162FE5">
        <w:rPr>
          <w:rFonts w:ascii="Verdana" w:eastAsia="Times New Roman" w:hAnsi="Verdana" w:cs="Times New Roman"/>
          <w:color w:val="000000"/>
          <w:sz w:val="22"/>
          <w:szCs w:val="22"/>
        </w:rPr>
        <w:t xml:space="preserve"> DKA is more prominent in pediatric patients. Screening and monitoring can reduce DKA rates from 30-60% to 2.5-6.1%, amplifying a lifetime of improved health outcomes [5,6,14]. Additional details on the benefits of screening are discussed in the responses below.  Previous and ongoing T1D screening programs demonstrate feasible and effective clinical implementation based on current clinical guidelines. These studies have also identified potential harms, including those common among screening programs (e.g. false positives, false negatives, psychological harm, physical harm associated with blood collection, increased provider burden associated with increased diagnosis) [19]. Particularly relevant for T1D screening programs is the potential harm related to increased anxiety associated with positive test results [14, 20]. However, these potential harms may be managed through education and follow up monitoring [14]. </w:t>
      </w:r>
    </w:p>
    <w:p w14:paraId="75D9964F" w14:textId="77777777" w:rsidR="00D625F6" w:rsidRPr="00162FE5" w:rsidRDefault="00D625F6" w:rsidP="00D625F6">
      <w:pPr>
        <w:textAlignment w:val="baseline"/>
        <w:rPr>
          <w:rFonts w:ascii="Verdana" w:eastAsia="Times New Roman" w:hAnsi="Verdana" w:cs="Segoe UI"/>
          <w:sz w:val="22"/>
          <w:szCs w:val="22"/>
        </w:rPr>
      </w:pPr>
    </w:p>
    <w:p w14:paraId="376847F1"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While the USPSTF has issued recommendation grades for prediabetes and type 2 diabetes (T2D) in adults (Grade B; last updated in 2021), prediabetes and T2D in children and adolescents (I Statement; last updated in 2022), and gestational diabetes (B Grade and I Statement; last updated in 2021), there is no USPSTF recommendation for T1D.</w:t>
      </w:r>
      <w:r w:rsidRPr="00162FE5">
        <w:rPr>
          <w:rFonts w:ascii="Verdana" w:eastAsia="Times New Roman" w:hAnsi="Verdana" w:cs="Segoe UI"/>
          <w:color w:val="0B1157"/>
          <w:sz w:val="22"/>
          <w:szCs w:val="22"/>
        </w:rPr>
        <w:t xml:space="preserve"> </w:t>
      </w:r>
      <w:r w:rsidRPr="00162FE5">
        <w:rPr>
          <w:rFonts w:ascii="Verdana" w:eastAsia="Times New Roman" w:hAnsi="Verdana" w:cs="Times New Roman"/>
          <w:color w:val="000000"/>
          <w:sz w:val="22"/>
          <w:szCs w:val="22"/>
        </w:rPr>
        <w:t>Though they share some similarities in symptoms and long-term complications, T1D and T2D have different etiologies and treatments. T1D is an autoimmune condition in which the body cannot produce insulin because of beta cell destruction. T2D is a metabolic disease in which the body makes insulin but does not use it properly, developing symptoms slowly over time.  </w:t>
      </w:r>
    </w:p>
    <w:p w14:paraId="369CA9F7" w14:textId="77777777" w:rsidR="00D625F6" w:rsidRPr="00162FE5" w:rsidRDefault="00D625F6" w:rsidP="00D625F6">
      <w:pPr>
        <w:textAlignment w:val="baseline"/>
        <w:rPr>
          <w:rFonts w:ascii="Verdana" w:eastAsia="Times New Roman" w:hAnsi="Verdana" w:cs="Segoe UI"/>
          <w:sz w:val="22"/>
          <w:szCs w:val="22"/>
        </w:rPr>
      </w:pPr>
    </w:p>
    <w:p w14:paraId="3331322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Modeled on the USPSTF template and previous recommendations, an example of the USPSTF analytic framework and key questions applicable to a T1D evidence review is available for reference here: </w:t>
      </w:r>
      <w:hyperlink r:id="rId9" w:tgtFrame="_blank" w:history="1">
        <w:r w:rsidRPr="00162FE5">
          <w:rPr>
            <w:rFonts w:ascii="Verdana" w:eastAsia="Times New Roman" w:hAnsi="Verdana" w:cs="Times New Roman"/>
            <w:color w:val="467886"/>
            <w:sz w:val="22"/>
            <w:szCs w:val="22"/>
            <w:u w:val="single"/>
          </w:rPr>
          <w:t>https://www.breakthrought1d.org/wp-content/uploads/2025/03/USPSTF-Analytic-Framework_T1D.pdf</w:t>
        </w:r>
      </w:hyperlink>
      <w:r w:rsidRPr="00162FE5">
        <w:rPr>
          <w:rFonts w:ascii="Verdana" w:eastAsia="Times New Roman" w:hAnsi="Verdana" w:cs="Times New Roman"/>
          <w:color w:val="000000"/>
          <w:sz w:val="22"/>
          <w:szCs w:val="22"/>
        </w:rPr>
        <w:t>. The analytic framework and the associated key questions support the understanding that, based on the current evidence, the benefits of screening for T1D in general population children outweighs the potential harms, as outlined in the responses below.  </w:t>
      </w:r>
    </w:p>
    <w:p w14:paraId="015E290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Segoe UI"/>
          <w:color w:val="000000"/>
          <w:sz w:val="22"/>
          <w:szCs w:val="22"/>
        </w:rPr>
        <w:t> </w:t>
      </w:r>
    </w:p>
    <w:p w14:paraId="5E978891" w14:textId="77777777" w:rsidR="00D625F6" w:rsidRDefault="00D625F6" w:rsidP="00D625F6">
      <w:pPr>
        <w:textAlignment w:val="baseline"/>
        <w:rPr>
          <w:rFonts w:ascii="Verdana" w:eastAsia="Times New Roman" w:hAnsi="Verdana" w:cs="Arial"/>
          <w:b/>
          <w:bCs/>
          <w:sz w:val="22"/>
          <w:szCs w:val="22"/>
        </w:rPr>
      </w:pPr>
    </w:p>
    <w:p w14:paraId="14590574" w14:textId="49F5324D" w:rsidR="00D625F6" w:rsidRPr="00162FE5" w:rsidRDefault="00D625F6" w:rsidP="00D625F6">
      <w:pPr>
        <w:textAlignment w:val="baseline"/>
        <w:rPr>
          <w:rFonts w:ascii="Verdana" w:eastAsia="Times New Roman" w:hAnsi="Verdana" w:cs="Segoe UI"/>
          <w:b/>
          <w:bCs/>
          <w:sz w:val="22"/>
          <w:szCs w:val="22"/>
        </w:rPr>
      </w:pPr>
      <w:r w:rsidRPr="00162FE5">
        <w:rPr>
          <w:rFonts w:ascii="Verdana" w:eastAsia="Times New Roman" w:hAnsi="Verdana" w:cs="Arial"/>
          <w:b/>
          <w:bCs/>
          <w:sz w:val="22"/>
          <w:szCs w:val="22"/>
        </w:rPr>
        <w:t>Rationale for Topic </w:t>
      </w:r>
    </w:p>
    <w:p w14:paraId="3632FC0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i/>
          <w:iCs/>
          <w:color w:val="000000"/>
          <w:sz w:val="22"/>
          <w:szCs w:val="22"/>
        </w:rPr>
        <w:lastRenderedPageBreak/>
        <w:t>[Select all that apply] </w:t>
      </w:r>
      <w:r w:rsidRPr="00162FE5">
        <w:rPr>
          <w:rFonts w:ascii="Verdana" w:eastAsia="Times New Roman" w:hAnsi="Verdana" w:cs="Times New Roman"/>
          <w:color w:val="000000"/>
          <w:sz w:val="22"/>
          <w:szCs w:val="22"/>
        </w:rPr>
        <w:t> </w:t>
      </w:r>
    </w:p>
    <w:p w14:paraId="5CFC3395" w14:textId="2A506FC5" w:rsidR="00D625F6" w:rsidRPr="00162FE5" w:rsidRDefault="00D625F6" w:rsidP="00D625F6">
      <w:pPr>
        <w:ind w:left="1080"/>
        <w:textAlignment w:val="baseline"/>
        <w:rPr>
          <w:rFonts w:ascii="Verdana" w:eastAsia="Times New Roman" w:hAnsi="Verdana" w:cs="Arial"/>
          <w:b/>
          <w:bCs/>
          <w:sz w:val="22"/>
          <w:szCs w:val="22"/>
        </w:rPr>
      </w:pPr>
      <w:r>
        <w:rPr>
          <w:rFonts w:ascii="Wingdings" w:eastAsia="Times New Roman" w:hAnsi="Wingdings" w:cs="Arial"/>
          <w:b/>
          <w:bCs/>
          <w:color w:val="000000"/>
          <w:sz w:val="22"/>
          <w:szCs w:val="22"/>
        </w:rPr>
        <w:t>ü</w:t>
      </w:r>
      <w:r>
        <w:rPr>
          <w:rFonts w:ascii="Verdana" w:eastAsia="Times New Roman" w:hAnsi="Verdana" w:cs="Arial"/>
          <w:b/>
          <w:bCs/>
          <w:color w:val="000000"/>
          <w:sz w:val="22"/>
          <w:szCs w:val="22"/>
        </w:rPr>
        <w:t xml:space="preserve"> </w:t>
      </w:r>
      <w:r w:rsidRPr="00162FE5">
        <w:rPr>
          <w:rFonts w:ascii="Verdana" w:eastAsia="Times New Roman" w:hAnsi="Verdana" w:cs="Arial"/>
          <w:b/>
          <w:bCs/>
          <w:color w:val="000000"/>
          <w:sz w:val="22"/>
          <w:szCs w:val="22"/>
        </w:rPr>
        <w:t>Screening </w:t>
      </w:r>
    </w:p>
    <w:p w14:paraId="5253CDD8" w14:textId="41D04752" w:rsidR="00D625F6" w:rsidRPr="00D625F6" w:rsidRDefault="00D625F6" w:rsidP="00D625F6">
      <w:pPr>
        <w:ind w:left="720" w:firstLine="360"/>
        <w:textAlignment w:val="baseline"/>
        <w:rPr>
          <w:rFonts w:ascii="Verdana" w:eastAsia="Times New Roman" w:hAnsi="Verdana" w:cs="Arial"/>
          <w:sz w:val="22"/>
          <w:szCs w:val="22"/>
        </w:rPr>
      </w:pPr>
      <w:r>
        <w:rPr>
          <w:rFonts w:ascii="Verdana" w:eastAsia="Times New Roman" w:hAnsi="Verdana" w:cs="Arial"/>
          <w:color w:val="000000"/>
          <w:sz w:val="22"/>
          <w:szCs w:val="22"/>
        </w:rPr>
        <w:t xml:space="preserve">   </w:t>
      </w:r>
      <w:r w:rsidRPr="00D625F6">
        <w:rPr>
          <w:rFonts w:ascii="Verdana" w:eastAsia="Times New Roman" w:hAnsi="Verdana" w:cs="Arial"/>
          <w:color w:val="000000"/>
          <w:sz w:val="22"/>
          <w:szCs w:val="22"/>
        </w:rPr>
        <w:t>Preventive medication </w:t>
      </w:r>
    </w:p>
    <w:p w14:paraId="740CB4D4" w14:textId="2A1E54EF" w:rsidR="00D625F6" w:rsidRPr="00D625F6" w:rsidRDefault="00D625F6" w:rsidP="00D625F6">
      <w:pPr>
        <w:ind w:left="1080"/>
        <w:textAlignment w:val="baseline"/>
        <w:rPr>
          <w:rFonts w:ascii="Verdana" w:eastAsia="Times New Roman" w:hAnsi="Verdana" w:cs="Arial"/>
          <w:b/>
          <w:bCs/>
          <w:color w:val="auto"/>
          <w:sz w:val="22"/>
          <w:szCs w:val="22"/>
        </w:rPr>
      </w:pPr>
      <w:r>
        <w:rPr>
          <w:rFonts w:ascii="Wingdings" w:eastAsia="Times New Roman" w:hAnsi="Wingdings" w:cs="Arial"/>
          <w:b/>
          <w:bCs/>
          <w:color w:val="000000"/>
          <w:sz w:val="22"/>
          <w:szCs w:val="22"/>
        </w:rPr>
        <w:t>ü</w:t>
      </w:r>
      <w:r>
        <w:rPr>
          <w:rFonts w:ascii="Verdana" w:eastAsia="Times New Roman" w:hAnsi="Verdana" w:cs="Arial"/>
          <w:b/>
          <w:bCs/>
          <w:color w:val="000000"/>
          <w:sz w:val="22"/>
          <w:szCs w:val="22"/>
        </w:rPr>
        <w:t xml:space="preserve"> </w:t>
      </w:r>
      <w:r w:rsidRPr="00162FE5">
        <w:rPr>
          <w:rFonts w:ascii="Verdana" w:eastAsia="Times New Roman" w:hAnsi="Verdana" w:cs="Arial"/>
          <w:b/>
          <w:bCs/>
          <w:color w:val="000000"/>
          <w:sz w:val="22"/>
          <w:szCs w:val="22"/>
        </w:rPr>
        <w:t>Counseling </w:t>
      </w:r>
    </w:p>
    <w:p w14:paraId="26820F4B" w14:textId="77777777" w:rsidR="00D625F6" w:rsidRPr="00162FE5" w:rsidRDefault="00D625F6" w:rsidP="00D625F6">
      <w:pPr>
        <w:ind w:left="1080"/>
        <w:textAlignment w:val="baseline"/>
        <w:rPr>
          <w:rFonts w:ascii="Verdana" w:eastAsia="Times New Roman" w:hAnsi="Verdana" w:cs="Arial"/>
          <w:sz w:val="22"/>
          <w:szCs w:val="22"/>
        </w:rPr>
      </w:pPr>
    </w:p>
    <w:p w14:paraId="669187D6" w14:textId="77777777" w:rsidR="00D625F6" w:rsidRPr="00162FE5" w:rsidRDefault="00D625F6" w:rsidP="00D625F6">
      <w:pPr>
        <w:textAlignment w:val="baseline"/>
        <w:rPr>
          <w:rFonts w:ascii="Verdana" w:eastAsia="Times New Roman" w:hAnsi="Verdana" w:cs="Segoe UI"/>
          <w:b/>
          <w:bCs/>
          <w:sz w:val="22"/>
          <w:szCs w:val="22"/>
        </w:rPr>
      </w:pPr>
      <w:r w:rsidRPr="00162FE5">
        <w:rPr>
          <w:rFonts w:ascii="Verdana" w:eastAsia="Times New Roman" w:hAnsi="Verdana" w:cs="Arial"/>
          <w:b/>
          <w:bCs/>
          <w:sz w:val="22"/>
          <w:szCs w:val="22"/>
        </w:rPr>
        <w:t>Primary Care Relevance </w:t>
      </w:r>
    </w:p>
    <w:p w14:paraId="7815038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i/>
          <w:iCs/>
          <w:color w:val="000000"/>
          <w:sz w:val="22"/>
          <w:szCs w:val="22"/>
        </w:rPr>
        <w:t>[Select one] </w:t>
      </w:r>
      <w:r w:rsidRPr="00162FE5">
        <w:rPr>
          <w:rFonts w:ascii="Verdana" w:eastAsia="Times New Roman" w:hAnsi="Verdana" w:cs="Times New Roman"/>
          <w:color w:val="000000"/>
          <w:sz w:val="22"/>
          <w:szCs w:val="22"/>
        </w:rPr>
        <w:t> </w:t>
      </w:r>
    </w:p>
    <w:p w14:paraId="5935CD6D" w14:textId="3FE0BEE3" w:rsidR="00D625F6" w:rsidRPr="00162FE5" w:rsidRDefault="00D625F6" w:rsidP="00D625F6">
      <w:pPr>
        <w:ind w:left="1080"/>
        <w:textAlignment w:val="baseline"/>
        <w:rPr>
          <w:rFonts w:ascii="Verdana" w:eastAsia="Times New Roman" w:hAnsi="Verdana" w:cs="Arial"/>
          <w:sz w:val="22"/>
          <w:szCs w:val="22"/>
        </w:rPr>
      </w:pPr>
      <w:r>
        <w:rPr>
          <w:rFonts w:ascii="Wingdings" w:eastAsia="Times New Roman" w:hAnsi="Wingdings" w:cs="Arial"/>
          <w:b/>
          <w:bCs/>
          <w:color w:val="000000"/>
          <w:sz w:val="22"/>
          <w:szCs w:val="22"/>
        </w:rPr>
        <w:t>ü</w:t>
      </w:r>
      <w:r>
        <w:rPr>
          <w:rFonts w:ascii="Verdana" w:eastAsia="Times New Roman" w:hAnsi="Verdana" w:cs="Arial"/>
          <w:b/>
          <w:bCs/>
          <w:color w:val="000000"/>
          <w:sz w:val="22"/>
          <w:szCs w:val="22"/>
        </w:rPr>
        <w:t xml:space="preserve"> </w:t>
      </w:r>
      <w:r w:rsidRPr="00162FE5">
        <w:rPr>
          <w:rFonts w:ascii="Verdana" w:eastAsia="Times New Roman" w:hAnsi="Verdana" w:cs="Arial"/>
          <w:b/>
          <w:bCs/>
          <w:color w:val="000000"/>
          <w:sz w:val="22"/>
          <w:szCs w:val="22"/>
        </w:rPr>
        <w:t>Provided in the primary care setting</w:t>
      </w:r>
      <w:r w:rsidRPr="00162FE5">
        <w:rPr>
          <w:rFonts w:ascii="Verdana" w:eastAsia="Times New Roman" w:hAnsi="Verdana" w:cs="Arial"/>
          <w:color w:val="000000"/>
          <w:sz w:val="22"/>
          <w:szCs w:val="22"/>
        </w:rPr>
        <w:t> </w:t>
      </w:r>
    </w:p>
    <w:p w14:paraId="0016B807" w14:textId="18D003A3" w:rsidR="00D625F6" w:rsidRPr="00D625F6" w:rsidRDefault="00D625F6" w:rsidP="00D625F6">
      <w:pPr>
        <w:ind w:left="720" w:firstLine="360"/>
        <w:textAlignment w:val="baseline"/>
        <w:rPr>
          <w:rFonts w:ascii="Verdana" w:eastAsia="Times New Roman" w:hAnsi="Verdana" w:cs="Arial"/>
          <w:color w:val="auto"/>
          <w:sz w:val="22"/>
          <w:szCs w:val="22"/>
        </w:rPr>
      </w:pPr>
      <w:r>
        <w:rPr>
          <w:rFonts w:ascii="Verdana" w:eastAsia="Times New Roman" w:hAnsi="Verdana" w:cs="Arial"/>
          <w:color w:val="000000"/>
          <w:sz w:val="22"/>
          <w:szCs w:val="22"/>
        </w:rPr>
        <w:t xml:space="preserve">   </w:t>
      </w:r>
      <w:r w:rsidRPr="00D625F6">
        <w:rPr>
          <w:rFonts w:ascii="Verdana" w:eastAsia="Times New Roman" w:hAnsi="Verdana" w:cs="Arial"/>
          <w:color w:val="000000"/>
          <w:sz w:val="22"/>
          <w:szCs w:val="22"/>
        </w:rPr>
        <w:t>Referable from a primary care setting </w:t>
      </w:r>
    </w:p>
    <w:p w14:paraId="029E8777" w14:textId="77777777" w:rsidR="00D625F6" w:rsidRPr="00162FE5" w:rsidRDefault="00D625F6" w:rsidP="00D625F6">
      <w:pPr>
        <w:pStyle w:val="ListParagraph"/>
        <w:spacing w:after="0" w:line="240" w:lineRule="auto"/>
        <w:ind w:left="1440"/>
        <w:textAlignment w:val="baseline"/>
        <w:rPr>
          <w:rFonts w:ascii="Verdana" w:eastAsia="Times New Roman" w:hAnsi="Verdana" w:cs="Arial"/>
          <w:b/>
          <w:bCs/>
          <w:kern w:val="0"/>
          <w:sz w:val="22"/>
          <w:szCs w:val="22"/>
          <w14:ligatures w14:val="none"/>
        </w:rPr>
      </w:pPr>
    </w:p>
    <w:p w14:paraId="16BF8613" w14:textId="77777777" w:rsidR="00D625F6" w:rsidRDefault="00D625F6" w:rsidP="00D625F6">
      <w:pPr>
        <w:textAlignment w:val="baseline"/>
        <w:rPr>
          <w:rFonts w:ascii="Verdana" w:eastAsia="Times New Roman" w:hAnsi="Verdana" w:cs="Arial"/>
          <w:color w:val="002BFF"/>
          <w:sz w:val="28"/>
          <w:szCs w:val="28"/>
        </w:rPr>
      </w:pPr>
    </w:p>
    <w:p w14:paraId="4C873D9E" w14:textId="77777777" w:rsidR="00D625F6" w:rsidRPr="00162FE5" w:rsidRDefault="00D625F6" w:rsidP="00D625F6">
      <w:pPr>
        <w:textAlignment w:val="baseline"/>
        <w:rPr>
          <w:rFonts w:ascii="Verdana" w:eastAsia="Times New Roman" w:hAnsi="Verdana" w:cs="Segoe UI"/>
          <w:b/>
          <w:bCs/>
          <w:color w:val="0F4761"/>
          <w:sz w:val="28"/>
          <w:szCs w:val="28"/>
        </w:rPr>
      </w:pPr>
      <w:r w:rsidRPr="00162FE5">
        <w:rPr>
          <w:rFonts w:ascii="Verdana" w:eastAsia="Times New Roman" w:hAnsi="Verdana" w:cs="Arial"/>
          <w:b/>
          <w:bCs/>
          <w:sz w:val="28"/>
          <w:szCs w:val="28"/>
        </w:rPr>
        <w:t>Public Health Importance  </w:t>
      </w:r>
    </w:p>
    <w:p w14:paraId="7B53BF5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b/>
          <w:bCs/>
          <w:color w:val="000000"/>
          <w:sz w:val="22"/>
          <w:szCs w:val="22"/>
        </w:rPr>
        <w:t>Please describe the public health importance of the topic. Include burden of disease and suffering and the potential of preventive service to reduce that burden.</w:t>
      </w:r>
      <w:r w:rsidRPr="00162FE5">
        <w:rPr>
          <w:rFonts w:ascii="Verdana" w:eastAsia="Times New Roman" w:hAnsi="Verdana" w:cs="Times New Roman"/>
          <w:i/>
          <w:iCs/>
          <w:color w:val="000000"/>
          <w:sz w:val="22"/>
          <w:szCs w:val="22"/>
        </w:rPr>
        <w:t xml:space="preserve"> (maximum: 449 words)</w:t>
      </w:r>
      <w:r w:rsidRPr="00162FE5">
        <w:rPr>
          <w:rFonts w:ascii="Verdana" w:eastAsia="Times New Roman" w:hAnsi="Verdana" w:cs="Times New Roman"/>
          <w:color w:val="000000"/>
          <w:sz w:val="22"/>
          <w:szCs w:val="22"/>
        </w:rPr>
        <w:t> </w:t>
      </w:r>
    </w:p>
    <w:p w14:paraId="56DF63C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T1D is a growing public health issue affecting over 9.4 million people globally. In the US, approximately 2 million individuals are living with T1D, 304,000 of whom are children [8]. Additionally, 18,000 children and adolescents under 20-years old are diagnosed with T1D in the US annually [7]. By 2033, it is projected the US T1D population will grow by about 10%, affecting approximately 2.29 million [11]. T1D impacts all races, ages, and genders. Half of those newly diagnosed are children, and incidence rates are increasing among Black and Hispanic populations [12]. People who have a family member with T1D are up to 15 times more likely to develop T1D. Although guidelines recommend familial T1D screening in the clinical or research setting, 85% of diagnoses occur in individuals without family history [2]. </w:t>
      </w:r>
    </w:p>
    <w:p w14:paraId="5303FC4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Health-adjusted life years lost for individuals diagnosed with T1D at 10 years old range from 14-55 years [9]. The mortality rate is approximately 2-3 times higher than those without type 1 diabetes [10]. </w:t>
      </w:r>
    </w:p>
    <w:p w14:paraId="5AF2C72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While curative treatments are in development, none have been approved yet. Screening for T1D can identify individuals in early stages, crucial for improving outcomes by reducing life-threatening DKA complications at clinical onset that occur in over half of diagnosed individuals. It also allows access to an immunotherapy that delays the onset of clinical diagnosis and insulin dependence. A German population-based screening study, Fr1da, found 0.31% of screened children had early-stage T1D [13]. Fr1da also showed less need for insulin treatment at the time of clinical presentation of T1D for those identified through screening [14]. Screening for autoantibodies, recognizing early signs, and creating a monitoring plan can prevent hospitalization, reduce DKA risk at clinical onset and allow time to prepare a care plan optimizing access to research or treatments.  </w:t>
      </w:r>
    </w:p>
    <w:p w14:paraId="2ECDF676"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DKA, a serious condition caused by insulin insufficiency, occurs when the body seeks energy from stored fat and leads to high blood ketone levels. Without prompt treatment, DKA can lead to hospitalization and be fatal. According to ADA standards, approximately half of children diagnosed with T1D present with DKA as the first manifestation of disease [5,17]. </w:t>
      </w:r>
    </w:p>
    <w:p w14:paraId="2E74CC8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T1D increases the risk of chronic complications including kidney, eye, and cardiovascular disease, with risk growing over time. Screening allows autoantibody-positive individuals to </w:t>
      </w:r>
      <w:r w:rsidRPr="00162FE5">
        <w:rPr>
          <w:rFonts w:ascii="Verdana" w:eastAsia="Times New Roman" w:hAnsi="Verdana" w:cs="Times New Roman"/>
          <w:color w:val="000000"/>
          <w:sz w:val="22"/>
          <w:szCs w:val="22"/>
        </w:rPr>
        <w:lastRenderedPageBreak/>
        <w:t>be treated with FDA-approved therapies and/or join ongoing clinical trials aimed at delaying stage 3 T1D, as well as be referred to specialists for treatment and monitoring. </w:t>
      </w:r>
    </w:p>
    <w:p w14:paraId="51D84C8F"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Providers can screen for islet autoantibodies, monitor progression in early stages, educate families on signs and symptoms, initiate prompt interventions, and offer management strategies to improve glycemic control and reduce complications. </w:t>
      </w:r>
    </w:p>
    <w:p w14:paraId="71FDF625" w14:textId="77777777" w:rsidR="00D625F6" w:rsidRPr="00162FE5" w:rsidRDefault="00D625F6" w:rsidP="00D625F6">
      <w:pPr>
        <w:textAlignment w:val="baseline"/>
        <w:rPr>
          <w:rFonts w:ascii="Verdana" w:eastAsia="Times New Roman" w:hAnsi="Verdana" w:cs="Segoe UI"/>
          <w:sz w:val="22"/>
          <w:szCs w:val="22"/>
        </w:rPr>
      </w:pPr>
    </w:p>
    <w:p w14:paraId="36D8CE5F" w14:textId="77777777" w:rsidR="00D625F6" w:rsidRPr="00162FE5" w:rsidRDefault="00D625F6" w:rsidP="00D625F6">
      <w:pPr>
        <w:textAlignment w:val="baseline"/>
        <w:rPr>
          <w:rFonts w:ascii="Verdana" w:eastAsia="Times New Roman" w:hAnsi="Verdana" w:cs="Segoe UI"/>
          <w:b/>
          <w:bCs/>
          <w:sz w:val="28"/>
          <w:szCs w:val="28"/>
        </w:rPr>
      </w:pPr>
      <w:r w:rsidRPr="00162FE5">
        <w:rPr>
          <w:rFonts w:ascii="Verdana" w:eastAsia="Times New Roman" w:hAnsi="Verdana" w:cs="Arial"/>
          <w:b/>
          <w:bCs/>
          <w:sz w:val="28"/>
          <w:szCs w:val="28"/>
        </w:rPr>
        <w:t>Potential Impact </w:t>
      </w:r>
    </w:p>
    <w:p w14:paraId="3671DFC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b/>
          <w:bCs/>
          <w:color w:val="000000"/>
          <w:sz w:val="22"/>
          <w:szCs w:val="22"/>
        </w:rPr>
        <w:t>Please describe the potential impact of USPSTF's review of the topic, for example, expected changes in clinical practice.</w:t>
      </w:r>
      <w:r w:rsidRPr="00162FE5">
        <w:rPr>
          <w:rFonts w:ascii="Verdana" w:eastAsia="Times New Roman" w:hAnsi="Verdana" w:cs="Times New Roman"/>
          <w:i/>
          <w:iCs/>
          <w:color w:val="000000"/>
          <w:sz w:val="22"/>
          <w:szCs w:val="22"/>
        </w:rPr>
        <w:t xml:space="preserve"> (maximum: 119 words)</w:t>
      </w:r>
      <w:r w:rsidRPr="00162FE5">
        <w:rPr>
          <w:rFonts w:ascii="Verdana" w:eastAsia="Times New Roman" w:hAnsi="Verdana" w:cs="Times New Roman"/>
          <w:color w:val="000000"/>
          <w:sz w:val="22"/>
          <w:szCs w:val="22"/>
        </w:rPr>
        <w:t> </w:t>
      </w:r>
    </w:p>
    <w:p w14:paraId="49A2201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Screening for pre-symptomatic T1D reduces acute life-threatening complications, provides opportunities for therapies that delay onset, enable clinical trial participation, and improve preparation. Studies consistently show the status quo has made no meaningful impact on DKA reduction at diagnosis [5,17]. However, screening and monitoring can reduce DKA rates from 30-60% to 2.5-6.1% [5,6,14].     </w:t>
      </w:r>
    </w:p>
    <w:p w14:paraId="6BB613E7"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color w:val="000000"/>
          <w:sz w:val="22"/>
          <w:szCs w:val="22"/>
        </w:rPr>
        <w:t>International consensus guidelines support autoantibody screening and follow-up monitoring. ADA guidelines recommend autoantibody screening for early stage T1D in relatives of people with T1D. With 85% of T1D cases occurring in people without family history of the disease, a USPSTF recommendation for universal pediatric screening would improve long-term outcomes and enable delivery of evidence-based care. </w:t>
      </w:r>
    </w:p>
    <w:p w14:paraId="4326874B" w14:textId="77777777" w:rsidR="00D625F6" w:rsidRPr="00162FE5" w:rsidRDefault="00D625F6" w:rsidP="00D625F6">
      <w:pPr>
        <w:textAlignment w:val="baseline"/>
        <w:rPr>
          <w:rFonts w:ascii="Verdana" w:eastAsia="Times New Roman" w:hAnsi="Verdana" w:cs="Segoe UI"/>
          <w:b/>
          <w:bCs/>
          <w:sz w:val="22"/>
          <w:szCs w:val="22"/>
        </w:rPr>
      </w:pPr>
    </w:p>
    <w:p w14:paraId="3821242F" w14:textId="77777777" w:rsidR="00D625F6" w:rsidRPr="00162FE5" w:rsidRDefault="00D625F6" w:rsidP="00D625F6">
      <w:pPr>
        <w:textAlignment w:val="baseline"/>
        <w:rPr>
          <w:rFonts w:ascii="Verdana" w:eastAsia="Times New Roman" w:hAnsi="Verdana" w:cs="Segoe UI"/>
          <w:b/>
          <w:bCs/>
          <w:sz w:val="28"/>
          <w:szCs w:val="28"/>
        </w:rPr>
      </w:pPr>
      <w:r w:rsidRPr="00162FE5">
        <w:rPr>
          <w:rFonts w:ascii="Verdana" w:eastAsia="Times New Roman" w:hAnsi="Verdana" w:cs="Arial"/>
          <w:b/>
          <w:bCs/>
          <w:sz w:val="28"/>
          <w:szCs w:val="28"/>
        </w:rPr>
        <w:t>Supporting Documentation </w:t>
      </w:r>
    </w:p>
    <w:p w14:paraId="6A75F40A" w14:textId="77777777" w:rsidR="00D625F6" w:rsidRPr="00162FE5" w:rsidRDefault="00D625F6" w:rsidP="00D625F6">
      <w:pPr>
        <w:textAlignment w:val="baseline"/>
        <w:rPr>
          <w:rFonts w:ascii="Verdana" w:eastAsia="Times New Roman" w:hAnsi="Verdana" w:cs="Times New Roman"/>
          <w:color w:val="000000"/>
          <w:sz w:val="22"/>
          <w:szCs w:val="22"/>
        </w:rPr>
      </w:pPr>
      <w:r w:rsidRPr="00162FE5">
        <w:rPr>
          <w:rFonts w:ascii="Verdana" w:eastAsia="Times New Roman" w:hAnsi="Verdana" w:cs="Times New Roman"/>
          <w:b/>
          <w:bCs/>
          <w:color w:val="000000"/>
          <w:sz w:val="22"/>
          <w:szCs w:val="22"/>
        </w:rPr>
        <w:t xml:space="preserve">Please list the evidence that supports your topic nomination. Specific citations will allow the USPSTF to </w:t>
      </w:r>
      <w:proofErr w:type="gramStart"/>
      <w:r w:rsidRPr="00162FE5">
        <w:rPr>
          <w:rFonts w:ascii="Verdana" w:eastAsia="Times New Roman" w:hAnsi="Verdana" w:cs="Times New Roman"/>
          <w:b/>
          <w:bCs/>
          <w:color w:val="000000"/>
          <w:sz w:val="22"/>
          <w:szCs w:val="22"/>
        </w:rPr>
        <w:t>give fullest consideration to</w:t>
      </w:r>
      <w:proofErr w:type="gramEnd"/>
      <w:r w:rsidRPr="00162FE5">
        <w:rPr>
          <w:rFonts w:ascii="Verdana" w:eastAsia="Times New Roman" w:hAnsi="Verdana" w:cs="Times New Roman"/>
          <w:b/>
          <w:bCs/>
          <w:color w:val="000000"/>
          <w:sz w:val="22"/>
          <w:szCs w:val="22"/>
        </w:rPr>
        <w:t xml:space="preserve"> the details of your nomination. (All nominations will be fully considered.) Documentation must be research published in peer-reviewed journals. Please note that the USPSTF does not evaluate cost-effectiveness studies of preventive services in developing its recommendations. Please list full citation(s) here and include a link to the article or its abstract.</w:t>
      </w:r>
      <w:r w:rsidRPr="00162FE5">
        <w:rPr>
          <w:rFonts w:ascii="Verdana" w:eastAsia="Times New Roman" w:hAnsi="Verdana" w:cs="Times New Roman"/>
          <w:i/>
          <w:iCs/>
          <w:color w:val="000000"/>
          <w:sz w:val="22"/>
          <w:szCs w:val="22"/>
        </w:rPr>
        <w:t xml:space="preserve"> [open text box; no word count limit]</w:t>
      </w:r>
      <w:r w:rsidRPr="00162FE5">
        <w:rPr>
          <w:rFonts w:ascii="Verdana" w:eastAsia="Times New Roman" w:hAnsi="Verdana" w:cs="Times New Roman"/>
          <w:color w:val="000000"/>
          <w:sz w:val="22"/>
          <w:szCs w:val="22"/>
        </w:rPr>
        <w:t> </w:t>
      </w:r>
    </w:p>
    <w:p w14:paraId="4A202316" w14:textId="77777777" w:rsidR="00D625F6" w:rsidRPr="00162FE5" w:rsidRDefault="00D625F6" w:rsidP="00D625F6">
      <w:pPr>
        <w:textAlignment w:val="baseline"/>
        <w:rPr>
          <w:rFonts w:ascii="Verdana" w:eastAsia="Times New Roman" w:hAnsi="Verdana" w:cs="Segoe UI"/>
          <w:sz w:val="22"/>
          <w:szCs w:val="22"/>
        </w:rPr>
      </w:pPr>
    </w:p>
    <w:p w14:paraId="4DEEDBB5" w14:textId="77777777" w:rsidR="00D625F6" w:rsidRPr="00162FE5" w:rsidRDefault="00D625F6" w:rsidP="00D625F6">
      <w:pPr>
        <w:textAlignment w:val="baseline"/>
        <w:rPr>
          <w:rFonts w:ascii="Verdana" w:eastAsia="Times New Roman" w:hAnsi="Verdana" w:cs="Times New Roman"/>
          <w:color w:val="007FB9"/>
          <w:sz w:val="22"/>
          <w:szCs w:val="22"/>
        </w:rPr>
      </w:pPr>
      <w:r w:rsidRPr="00162FE5">
        <w:rPr>
          <w:rFonts w:ascii="Verdana" w:eastAsia="Times New Roman" w:hAnsi="Verdana" w:cs="Times New Roman"/>
          <w:color w:val="000000"/>
          <w:sz w:val="22"/>
          <w:szCs w:val="22"/>
        </w:rPr>
        <w:t xml:space="preserve">The supporting documentation is grouped into three sections: A) Bibliography for T1D Topic Nomination Submission, B) T1D Supporting Evidence, and C) T1D Scientific Background Evidence. In the T1D Supporting Evidence below, we have noted the applicable Key Questions the research supports following the citation. The Key Questions align to the T1D USPSTF Analytic Framework and Key Questions developed here: </w:t>
      </w:r>
      <w:hyperlink r:id="rId10" w:tgtFrame="_blank" w:history="1">
        <w:r w:rsidRPr="00162FE5">
          <w:rPr>
            <w:rFonts w:ascii="Verdana" w:eastAsia="Times New Roman" w:hAnsi="Verdana" w:cs="Times New Roman"/>
            <w:color w:val="467886"/>
            <w:sz w:val="22"/>
            <w:szCs w:val="22"/>
            <w:u w:val="single"/>
          </w:rPr>
          <w:t>https://www.breakthrought1d.org/wp-content/uploads/2025/03/USPSTF-Analytic-Framework_T1D.pdf</w:t>
        </w:r>
      </w:hyperlink>
      <w:r w:rsidRPr="00162FE5">
        <w:rPr>
          <w:rFonts w:ascii="Verdana" w:eastAsia="Times New Roman" w:hAnsi="Verdana" w:cs="Times New Roman"/>
          <w:color w:val="007FB9"/>
          <w:sz w:val="22"/>
          <w:szCs w:val="22"/>
        </w:rPr>
        <w:t>  </w:t>
      </w:r>
    </w:p>
    <w:p w14:paraId="5F6F8AFD" w14:textId="77777777" w:rsidR="00D625F6" w:rsidRPr="00162FE5" w:rsidRDefault="00D625F6" w:rsidP="00D625F6">
      <w:pPr>
        <w:textAlignment w:val="baseline"/>
        <w:rPr>
          <w:rFonts w:ascii="Verdana" w:eastAsia="Times New Roman" w:hAnsi="Verdana" w:cs="Segoe UI"/>
          <w:sz w:val="22"/>
          <w:szCs w:val="22"/>
        </w:rPr>
      </w:pPr>
    </w:p>
    <w:p w14:paraId="5533FCC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A: Bibliography for T1D Topic Nomination submission:</w:t>
      </w:r>
      <w:r w:rsidRPr="00162FE5">
        <w:rPr>
          <w:rFonts w:ascii="Verdana" w:eastAsia="Times New Roman" w:hAnsi="Verdana" w:cs="Times New Roman"/>
          <w:b/>
          <w:bCs/>
          <w:color w:val="000000"/>
          <w:sz w:val="22"/>
          <w:szCs w:val="22"/>
        </w:rPr>
        <w:t> </w:t>
      </w:r>
      <w:r w:rsidRPr="00162FE5">
        <w:rPr>
          <w:rFonts w:ascii="Verdana" w:eastAsia="Times New Roman" w:hAnsi="Verdana" w:cs="Times New Roman"/>
          <w:color w:val="000000"/>
          <w:sz w:val="22"/>
          <w:szCs w:val="22"/>
        </w:rPr>
        <w:t> </w:t>
      </w:r>
    </w:p>
    <w:p w14:paraId="467440B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 Jensen, E. T., Stafford, J. M., Saydah, S., D'Agostino, R. B., Dolan, L. M., Lawrence, J. M., </w:t>
      </w:r>
      <w:proofErr w:type="spellStart"/>
      <w:r w:rsidRPr="00162FE5">
        <w:rPr>
          <w:rFonts w:ascii="Verdana" w:eastAsia="Times New Roman" w:hAnsi="Verdana" w:cs="Times New Roman"/>
          <w:color w:val="000000"/>
          <w:sz w:val="22"/>
          <w:szCs w:val="22"/>
        </w:rPr>
        <w:t>Marcovina</w:t>
      </w:r>
      <w:proofErr w:type="spellEnd"/>
      <w:r w:rsidRPr="00162FE5">
        <w:rPr>
          <w:rFonts w:ascii="Verdana" w:eastAsia="Times New Roman" w:hAnsi="Verdana" w:cs="Times New Roman"/>
          <w:color w:val="000000"/>
          <w:sz w:val="22"/>
          <w:szCs w:val="22"/>
        </w:rPr>
        <w:t xml:space="preserve">, S., Mayer-Davis, E. J., </w:t>
      </w:r>
      <w:proofErr w:type="spellStart"/>
      <w:r w:rsidRPr="00162FE5">
        <w:rPr>
          <w:rFonts w:ascii="Verdana" w:eastAsia="Times New Roman" w:hAnsi="Verdana" w:cs="Times New Roman"/>
          <w:color w:val="000000"/>
          <w:sz w:val="22"/>
          <w:szCs w:val="22"/>
        </w:rPr>
        <w:t>Pihoker</w:t>
      </w:r>
      <w:proofErr w:type="spellEnd"/>
      <w:r w:rsidRPr="00162FE5">
        <w:rPr>
          <w:rFonts w:ascii="Verdana" w:eastAsia="Times New Roman" w:hAnsi="Verdana" w:cs="Times New Roman"/>
          <w:color w:val="000000"/>
          <w:sz w:val="22"/>
          <w:szCs w:val="22"/>
        </w:rPr>
        <w:t xml:space="preserve">, C., Rewers, A., &amp; </w:t>
      </w:r>
      <w:proofErr w:type="spellStart"/>
      <w:r w:rsidRPr="00162FE5">
        <w:rPr>
          <w:rFonts w:ascii="Verdana" w:eastAsia="Times New Roman" w:hAnsi="Verdana" w:cs="Times New Roman"/>
          <w:color w:val="000000"/>
          <w:sz w:val="22"/>
          <w:szCs w:val="22"/>
        </w:rPr>
        <w:t>Dabelea</w:t>
      </w:r>
      <w:proofErr w:type="spellEnd"/>
      <w:r w:rsidRPr="00162FE5">
        <w:rPr>
          <w:rFonts w:ascii="Verdana" w:eastAsia="Times New Roman" w:hAnsi="Verdana" w:cs="Times New Roman"/>
          <w:color w:val="000000"/>
          <w:sz w:val="22"/>
          <w:szCs w:val="22"/>
        </w:rPr>
        <w:t xml:space="preserve">, D. (2021). Increase in Prevalence of Diabetic Ketoacidosis at Diagnosis Among Youth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Type 1 Diabetes: The SEARCH for Diabetes in Youth Study. </w:t>
      </w:r>
      <w:r w:rsidRPr="00162FE5">
        <w:rPr>
          <w:rFonts w:ascii="Verdana" w:eastAsia="Times New Roman" w:hAnsi="Verdana" w:cs="Times New Roman"/>
          <w:i/>
          <w:iCs/>
          <w:color w:val="000000"/>
          <w:sz w:val="22"/>
          <w:szCs w:val="22"/>
        </w:rPr>
        <w:t>Diabetes care</w:t>
      </w:r>
      <w:r w:rsidRPr="00162FE5">
        <w:rPr>
          <w:rFonts w:ascii="Verdana" w:eastAsia="Times New Roman" w:hAnsi="Verdana" w:cs="Times New Roman"/>
          <w:color w:val="000000"/>
          <w:sz w:val="22"/>
          <w:szCs w:val="22"/>
        </w:rPr>
        <w:t>, </w:t>
      </w:r>
      <w:r w:rsidRPr="00162FE5">
        <w:rPr>
          <w:rFonts w:ascii="Verdana" w:eastAsia="Times New Roman" w:hAnsi="Verdana" w:cs="Times New Roman"/>
          <w:i/>
          <w:iCs/>
          <w:color w:val="000000"/>
          <w:sz w:val="22"/>
          <w:szCs w:val="22"/>
        </w:rPr>
        <w:t>44</w:t>
      </w:r>
      <w:r w:rsidRPr="00162FE5">
        <w:rPr>
          <w:rFonts w:ascii="Verdana" w:eastAsia="Times New Roman" w:hAnsi="Verdana" w:cs="Times New Roman"/>
          <w:color w:val="000000"/>
          <w:sz w:val="22"/>
          <w:szCs w:val="22"/>
        </w:rPr>
        <w:t xml:space="preserve">(7), 1573–1578. </w:t>
      </w:r>
      <w:hyperlink r:id="rId11" w:tgtFrame="_blank" w:history="1">
        <w:r w:rsidRPr="00162FE5">
          <w:rPr>
            <w:rFonts w:ascii="Verdana" w:eastAsia="Times New Roman" w:hAnsi="Verdana" w:cs="Times New Roman"/>
            <w:color w:val="467886"/>
            <w:sz w:val="22"/>
            <w:szCs w:val="22"/>
            <w:u w:val="single"/>
          </w:rPr>
          <w:t>https://doi.org/10.2337/dc20-0389</w:t>
        </w:r>
      </w:hyperlink>
      <w:r w:rsidRPr="00162FE5">
        <w:rPr>
          <w:rFonts w:ascii="Verdana" w:eastAsia="Times New Roman" w:hAnsi="Verdana" w:cs="Times New Roman"/>
          <w:color w:val="000000"/>
          <w:sz w:val="22"/>
          <w:szCs w:val="22"/>
        </w:rPr>
        <w:t> </w:t>
      </w:r>
    </w:p>
    <w:p w14:paraId="74E3AD0E" w14:textId="77777777" w:rsidR="00D625F6" w:rsidRPr="00162FE5" w:rsidRDefault="00D625F6" w:rsidP="00D625F6">
      <w:pPr>
        <w:shd w:val="clear" w:color="auto" w:fill="FFFFFF"/>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2. Gregory, Gabriel A Harding, Jessica L et al., Global incidence, prevalence, and mortality of type 1 diabetes in 2021 with projection to 2040: a modelling study </w:t>
      </w:r>
    </w:p>
    <w:p w14:paraId="5D72E699" w14:textId="77777777" w:rsidR="00D625F6" w:rsidRPr="00162FE5" w:rsidRDefault="00D625F6" w:rsidP="00D625F6">
      <w:pPr>
        <w:shd w:val="clear" w:color="auto" w:fill="FFFFFF"/>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The Lancet Diabetes &amp; Endocrinology, Volume 10, Issue 10, 741 - 760. </w:t>
      </w:r>
      <w:hyperlink r:id="rId12" w:tgtFrame="_blank" w:history="1">
        <w:r w:rsidRPr="00162FE5">
          <w:rPr>
            <w:rFonts w:ascii="Verdana" w:eastAsia="Times New Roman" w:hAnsi="Verdana" w:cs="Times New Roman"/>
            <w:color w:val="467886"/>
            <w:sz w:val="22"/>
            <w:szCs w:val="22"/>
            <w:u w:val="single"/>
          </w:rPr>
          <w:t>https://doi.org/10.1016/S2213-8587(22)00218-2</w:t>
        </w:r>
      </w:hyperlink>
      <w:r w:rsidRPr="00162FE5">
        <w:rPr>
          <w:rFonts w:ascii="Verdana" w:eastAsia="Times New Roman" w:hAnsi="Verdana" w:cs="Times New Roman"/>
          <w:color w:val="000000"/>
          <w:sz w:val="22"/>
          <w:szCs w:val="22"/>
        </w:rPr>
        <w:t> </w:t>
      </w:r>
    </w:p>
    <w:p w14:paraId="1C0566C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3. Ziegler, A.G., Rewers, M., </w:t>
      </w:r>
      <w:proofErr w:type="spellStart"/>
      <w:r w:rsidRPr="00162FE5">
        <w:rPr>
          <w:rFonts w:ascii="Verdana" w:eastAsia="Times New Roman" w:hAnsi="Verdana" w:cs="Times New Roman"/>
          <w:color w:val="000000"/>
          <w:sz w:val="22"/>
          <w:szCs w:val="22"/>
        </w:rPr>
        <w:t>Simell</w:t>
      </w:r>
      <w:proofErr w:type="spellEnd"/>
      <w:r w:rsidRPr="00162FE5">
        <w:rPr>
          <w:rFonts w:ascii="Verdana" w:eastAsia="Times New Roman" w:hAnsi="Verdana" w:cs="Times New Roman"/>
          <w:color w:val="000000"/>
          <w:sz w:val="22"/>
          <w:szCs w:val="22"/>
        </w:rPr>
        <w:t xml:space="preserve">, O. et al. (2013). Seroconversion to multiple islet autoantibodies and risk of progression to diabetes in children. JAMA, 309(23), 2473–2479. </w:t>
      </w:r>
      <w:hyperlink r:id="rId13" w:tgtFrame="_blank" w:history="1">
        <w:r w:rsidRPr="00162FE5">
          <w:rPr>
            <w:rFonts w:ascii="Verdana" w:eastAsia="Times New Roman" w:hAnsi="Verdana" w:cs="Times New Roman"/>
            <w:color w:val="467886"/>
            <w:sz w:val="22"/>
            <w:szCs w:val="22"/>
            <w:u w:val="single"/>
          </w:rPr>
          <w:t>https://doi.org/10.1001/jama.2013.6285</w:t>
        </w:r>
      </w:hyperlink>
      <w:r w:rsidRPr="00162FE5">
        <w:rPr>
          <w:rFonts w:ascii="Verdana" w:eastAsia="Times New Roman" w:hAnsi="Verdana" w:cs="Times New Roman"/>
          <w:color w:val="000000"/>
          <w:sz w:val="22"/>
          <w:szCs w:val="22"/>
        </w:rPr>
        <w:t> </w:t>
      </w:r>
    </w:p>
    <w:p w14:paraId="1645C3E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4. Dustman, R. (2024). New Codes Capture Early-Stage T1D. AAPC, Knowledge Center. </w:t>
      </w:r>
      <w:hyperlink r:id="rId14" w:tgtFrame="_blank" w:history="1">
        <w:r w:rsidRPr="00162FE5">
          <w:rPr>
            <w:rFonts w:ascii="Verdana" w:eastAsia="Times New Roman" w:hAnsi="Verdana" w:cs="Times New Roman"/>
            <w:color w:val="467886"/>
            <w:sz w:val="22"/>
            <w:szCs w:val="22"/>
            <w:u w:val="single"/>
          </w:rPr>
          <w:t>https://www.aapc.com/blog/91525-new-codes-capture-early-stage-t1d/</w:t>
        </w:r>
      </w:hyperlink>
      <w:r w:rsidRPr="00162FE5">
        <w:rPr>
          <w:rFonts w:ascii="Verdana" w:eastAsia="Times New Roman" w:hAnsi="Verdana" w:cs="Times New Roman"/>
          <w:color w:val="000000"/>
          <w:sz w:val="22"/>
          <w:szCs w:val="22"/>
        </w:rPr>
        <w:t>  </w:t>
      </w:r>
    </w:p>
    <w:p w14:paraId="0D79514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5. Alonso, T.G., Coakley, A., Pyle, L. et al. (2020). Diabetic Ketoacidosis at Diagnosis of Type 1 Diabetes in Colorado Children, 2010–2017. Diabetes Care, 1, 43 (1), 117–121. </w:t>
      </w:r>
      <w:hyperlink r:id="rId15" w:tgtFrame="_blank" w:history="1">
        <w:r w:rsidRPr="00162FE5">
          <w:rPr>
            <w:rFonts w:ascii="Verdana" w:eastAsia="Times New Roman" w:hAnsi="Verdana" w:cs="Times New Roman"/>
            <w:color w:val="467886"/>
            <w:sz w:val="22"/>
            <w:szCs w:val="22"/>
            <w:u w:val="single"/>
          </w:rPr>
          <w:t>https://doi.org/10.2337/dc19-0428</w:t>
        </w:r>
      </w:hyperlink>
      <w:r w:rsidRPr="00162FE5">
        <w:rPr>
          <w:rFonts w:ascii="Verdana" w:eastAsia="Times New Roman" w:hAnsi="Verdana" w:cs="Times New Roman"/>
          <w:color w:val="000000"/>
          <w:sz w:val="22"/>
          <w:szCs w:val="22"/>
        </w:rPr>
        <w:t> </w:t>
      </w:r>
    </w:p>
    <w:p w14:paraId="0230F5C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6. Jacobsen, L.M., </w:t>
      </w: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w:t>
      </w:r>
      <w:proofErr w:type="spellStart"/>
      <w:r w:rsidRPr="00162FE5">
        <w:rPr>
          <w:rFonts w:ascii="Verdana" w:eastAsia="Times New Roman" w:hAnsi="Verdana" w:cs="Times New Roman"/>
          <w:color w:val="000000"/>
          <w:sz w:val="22"/>
          <w:szCs w:val="22"/>
        </w:rPr>
        <w:t>Veijola</w:t>
      </w:r>
      <w:proofErr w:type="spellEnd"/>
      <w:r w:rsidRPr="00162FE5">
        <w:rPr>
          <w:rFonts w:ascii="Verdana" w:eastAsia="Times New Roman" w:hAnsi="Verdana" w:cs="Times New Roman"/>
          <w:color w:val="000000"/>
          <w:sz w:val="22"/>
          <w:szCs w:val="22"/>
        </w:rPr>
        <w:t xml:space="preserve">, R. et al. (2022). Heterogeneity of DKA Incidence and Age-Specific Clinical Characteristics in Children Diagnosed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Type 1 Diabetes in the TEDDY Study. Diabetes Care, 45(3),624–633. </w:t>
      </w:r>
      <w:hyperlink r:id="rId16" w:tgtFrame="_blank" w:history="1">
        <w:r w:rsidRPr="00162FE5">
          <w:rPr>
            <w:rFonts w:ascii="Verdana" w:eastAsia="Times New Roman" w:hAnsi="Verdana" w:cs="Times New Roman"/>
            <w:color w:val="467886"/>
            <w:sz w:val="22"/>
            <w:szCs w:val="22"/>
            <w:u w:val="single"/>
          </w:rPr>
          <w:t>https://doi.org/10.2337/dc21-0422</w:t>
        </w:r>
      </w:hyperlink>
      <w:r w:rsidRPr="00162FE5">
        <w:rPr>
          <w:rFonts w:ascii="Verdana" w:eastAsia="Times New Roman" w:hAnsi="Verdana" w:cs="Times New Roman"/>
          <w:color w:val="000000"/>
          <w:sz w:val="22"/>
          <w:szCs w:val="22"/>
        </w:rPr>
        <w:t>   </w:t>
      </w:r>
    </w:p>
    <w:p w14:paraId="2B50AD7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7. Wagenknecht, L.E., Lawrence, J.M., Isom, S. et al. (2023). Trends in incidence of youth-onset type 1 and type 2 diabetes in the USA, 2002-18: results from the population-based SEARCH for Diabetes in Youth study. The Lancet Diabetes &amp; Endocrinology, 11(4), 242–250. </w:t>
      </w:r>
      <w:hyperlink r:id="rId17" w:tgtFrame="_blank" w:history="1">
        <w:r w:rsidRPr="00162FE5">
          <w:rPr>
            <w:rFonts w:ascii="Verdana" w:eastAsia="Times New Roman" w:hAnsi="Verdana" w:cs="Times New Roman"/>
            <w:color w:val="467886"/>
            <w:sz w:val="22"/>
            <w:szCs w:val="22"/>
            <w:u w:val="single"/>
          </w:rPr>
          <w:t>https://doi.org/10.1016/S2213-8587(23)00025-6</w:t>
        </w:r>
      </w:hyperlink>
      <w:r w:rsidRPr="00162FE5">
        <w:rPr>
          <w:rFonts w:ascii="Verdana" w:eastAsia="Times New Roman" w:hAnsi="Verdana" w:cs="Times New Roman"/>
          <w:color w:val="000000"/>
          <w:sz w:val="22"/>
          <w:szCs w:val="22"/>
        </w:rPr>
        <w:t>  </w:t>
      </w:r>
    </w:p>
    <w:p w14:paraId="511BFC4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8. CDC. Prevalence of diagnosed diabetes. </w:t>
      </w:r>
      <w:hyperlink r:id="rId18" w:tgtFrame="_blank" w:history="1">
        <w:r w:rsidRPr="00162FE5">
          <w:rPr>
            <w:rFonts w:ascii="Verdana" w:eastAsia="Times New Roman" w:hAnsi="Verdana" w:cs="Times New Roman"/>
            <w:color w:val="467886"/>
            <w:sz w:val="22"/>
            <w:szCs w:val="22"/>
            <w:u w:val="single"/>
          </w:rPr>
          <w:t>https://www.cdc.gov/diabetes/php/data-research/index.html</w:t>
        </w:r>
      </w:hyperlink>
      <w:r w:rsidRPr="00162FE5">
        <w:rPr>
          <w:rFonts w:ascii="Verdana" w:eastAsia="Times New Roman" w:hAnsi="Verdana" w:cs="Times New Roman"/>
          <w:color w:val="000000"/>
          <w:sz w:val="22"/>
          <w:szCs w:val="22"/>
        </w:rPr>
        <w:t xml:space="preserve"> [updated May 15, 2024]. </w:t>
      </w:r>
    </w:p>
    <w:p w14:paraId="39AA5AA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9. Ogle, G.D., Gregory, G.A., Wang, F et al. (2023). The T1D Index: Implications of Initial Results, Data Limitations, and Future Development. Current diabetes reports, 23(10), 277–291. </w:t>
      </w:r>
      <w:hyperlink r:id="rId19" w:tgtFrame="_blank" w:history="1">
        <w:r w:rsidRPr="00162FE5">
          <w:rPr>
            <w:rFonts w:ascii="Verdana" w:eastAsia="Times New Roman" w:hAnsi="Verdana" w:cs="Times New Roman"/>
            <w:color w:val="467886"/>
            <w:sz w:val="22"/>
            <w:szCs w:val="22"/>
            <w:u w:val="single"/>
          </w:rPr>
          <w:t>https://doi.org/10.1007/s11892-023-01520-4</w:t>
        </w:r>
      </w:hyperlink>
      <w:r w:rsidRPr="00162FE5">
        <w:rPr>
          <w:rFonts w:ascii="Verdana" w:eastAsia="Times New Roman" w:hAnsi="Verdana" w:cs="Times New Roman"/>
          <w:color w:val="000000"/>
          <w:sz w:val="22"/>
          <w:szCs w:val="22"/>
        </w:rPr>
        <w:t>  </w:t>
      </w:r>
    </w:p>
    <w:p w14:paraId="5763B1B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10. </w:t>
      </w:r>
      <w:proofErr w:type="spellStart"/>
      <w:r w:rsidRPr="00162FE5">
        <w:rPr>
          <w:rFonts w:ascii="Verdana" w:eastAsia="Times New Roman" w:hAnsi="Verdana" w:cs="Times New Roman"/>
          <w:color w:val="000000"/>
          <w:sz w:val="22"/>
          <w:szCs w:val="22"/>
        </w:rPr>
        <w:t>Secrest</w:t>
      </w:r>
      <w:proofErr w:type="spellEnd"/>
      <w:r w:rsidRPr="00162FE5">
        <w:rPr>
          <w:rFonts w:ascii="Verdana" w:eastAsia="Times New Roman" w:hAnsi="Verdana" w:cs="Times New Roman"/>
          <w:color w:val="000000"/>
          <w:sz w:val="22"/>
          <w:szCs w:val="22"/>
        </w:rPr>
        <w:t xml:space="preserve">, A.M., Washington, R.E., Orchard, T.J. et al. (2018). Mortality in Type 1 Diabetes. Diabetes in America. 3, 35-1–35-12. </w:t>
      </w:r>
      <w:hyperlink r:id="rId20" w:tgtFrame="_blank" w:history="1">
        <w:r w:rsidRPr="00162FE5">
          <w:rPr>
            <w:rFonts w:ascii="Verdana" w:eastAsia="Times New Roman" w:hAnsi="Verdana" w:cs="Times New Roman"/>
            <w:color w:val="467886"/>
            <w:sz w:val="22"/>
            <w:szCs w:val="22"/>
            <w:u w:val="single"/>
          </w:rPr>
          <w:t>https://pubmed.ncbi.nlm.nih.gov/33651546/</w:t>
        </w:r>
      </w:hyperlink>
      <w:r w:rsidRPr="00162FE5">
        <w:rPr>
          <w:rFonts w:ascii="Verdana" w:eastAsia="Times New Roman" w:hAnsi="Verdana" w:cs="Times New Roman"/>
          <w:color w:val="000000"/>
          <w:sz w:val="22"/>
          <w:szCs w:val="22"/>
        </w:rPr>
        <w:t>  </w:t>
      </w:r>
    </w:p>
    <w:p w14:paraId="26A5DAE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11. Smith. R., Eisenberg, S., Turner-Phifer, A. et al. (2024). We Are on the Verge of Breakthrough Cures for Type 1 Diabetes, but Who Are the 2 </w:t>
      </w:r>
      <w:proofErr w:type="gramStart"/>
      <w:r w:rsidRPr="00162FE5">
        <w:rPr>
          <w:rFonts w:ascii="Verdana" w:eastAsia="Times New Roman" w:hAnsi="Verdana" w:cs="Times New Roman"/>
          <w:color w:val="000000"/>
          <w:sz w:val="22"/>
          <w:szCs w:val="22"/>
        </w:rPr>
        <w:t>Million</w:t>
      </w:r>
      <w:proofErr w:type="gramEnd"/>
      <w:r w:rsidRPr="00162FE5">
        <w:rPr>
          <w:rFonts w:ascii="Verdana" w:eastAsia="Times New Roman" w:hAnsi="Verdana" w:cs="Times New Roman"/>
          <w:color w:val="000000"/>
          <w:sz w:val="22"/>
          <w:szCs w:val="22"/>
        </w:rPr>
        <w:t xml:space="preserve"> Americans Who Have It? JHEOR, 11(2):145–153. </w:t>
      </w:r>
      <w:hyperlink r:id="rId21" w:tgtFrame="_blank" w:history="1">
        <w:r w:rsidRPr="00162FE5">
          <w:rPr>
            <w:rFonts w:ascii="Verdana" w:eastAsia="Times New Roman" w:hAnsi="Verdana" w:cs="Times New Roman"/>
            <w:color w:val="467886"/>
            <w:sz w:val="22"/>
            <w:szCs w:val="22"/>
            <w:u w:val="single"/>
          </w:rPr>
          <w:t>https://doi.org/10.36469/001c.124604</w:t>
        </w:r>
      </w:hyperlink>
      <w:r w:rsidRPr="00162FE5">
        <w:rPr>
          <w:rFonts w:ascii="Verdana" w:eastAsia="Times New Roman" w:hAnsi="Verdana" w:cs="Times New Roman"/>
          <w:color w:val="007FB9"/>
          <w:sz w:val="22"/>
          <w:szCs w:val="22"/>
        </w:rPr>
        <w:t> </w:t>
      </w:r>
    </w:p>
    <w:p w14:paraId="43CAA6F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12. Lawrence, J.M., Divers, J., Isom, S. et al. (2021). Trends in Prevalence of Type 1 and Type 2 Diabetes in Children and Adolescents in the US, 2001-2017. JAMA, 326(8), 717–727. </w:t>
      </w:r>
      <w:hyperlink r:id="rId22" w:tgtFrame="_blank" w:history="1">
        <w:r w:rsidRPr="00162FE5">
          <w:rPr>
            <w:rFonts w:ascii="Verdana" w:eastAsia="Times New Roman" w:hAnsi="Verdana" w:cs="Times New Roman"/>
            <w:color w:val="467886"/>
            <w:sz w:val="22"/>
            <w:szCs w:val="22"/>
            <w:u w:val="single"/>
          </w:rPr>
          <w:t>https://doi.org/10.1001/jama.2021.11165</w:t>
        </w:r>
      </w:hyperlink>
      <w:r w:rsidRPr="00162FE5">
        <w:rPr>
          <w:rFonts w:ascii="Verdana" w:eastAsia="Times New Roman" w:hAnsi="Verdana" w:cs="Times New Roman"/>
          <w:color w:val="000000"/>
          <w:sz w:val="22"/>
          <w:szCs w:val="22"/>
        </w:rPr>
        <w:t> </w:t>
      </w:r>
    </w:p>
    <w:p w14:paraId="5073C7D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13. Ziegler, A.G., Kick, K., Bonifacio, E. et al. (2020). Yield of a Public Health Screening of Children for Islet Autoantibodies in Bavaria, Germany. JAMA, 323(4), 339–351. </w:t>
      </w:r>
      <w:hyperlink r:id="rId23" w:tgtFrame="_blank" w:history="1">
        <w:r w:rsidRPr="00162FE5">
          <w:rPr>
            <w:rFonts w:ascii="Verdana" w:eastAsia="Times New Roman" w:hAnsi="Verdana" w:cs="Times New Roman"/>
            <w:color w:val="467886"/>
            <w:sz w:val="22"/>
            <w:szCs w:val="22"/>
            <w:u w:val="single"/>
          </w:rPr>
          <w:t>https://doi.org/10.1001/jama.2019.21565</w:t>
        </w:r>
      </w:hyperlink>
      <w:r w:rsidRPr="00162FE5">
        <w:rPr>
          <w:rFonts w:ascii="Verdana" w:eastAsia="Times New Roman" w:hAnsi="Verdana" w:cs="Times New Roman"/>
          <w:color w:val="000000"/>
          <w:sz w:val="22"/>
          <w:szCs w:val="22"/>
        </w:rPr>
        <w:t> </w:t>
      </w:r>
    </w:p>
    <w:p w14:paraId="04C65DD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14. Hummel, S., Carl, J., Friedl, N. et al. (2023). Children diagnosed with presymptomatic type 1 diabetes through public health screening have milder diabetes at clinical manifestation.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66(9), 1633–1642. </w:t>
      </w:r>
      <w:hyperlink r:id="rId24" w:tgtFrame="_blank" w:history="1">
        <w:r w:rsidRPr="00162FE5">
          <w:rPr>
            <w:rFonts w:ascii="Verdana" w:eastAsia="Times New Roman" w:hAnsi="Verdana" w:cs="Times New Roman"/>
            <w:color w:val="467886"/>
            <w:sz w:val="22"/>
            <w:szCs w:val="22"/>
            <w:u w:val="single"/>
          </w:rPr>
          <w:t>https://doi.org/10.1007/s00125-023-05953-0</w:t>
        </w:r>
      </w:hyperlink>
      <w:r w:rsidRPr="00162FE5">
        <w:rPr>
          <w:rFonts w:ascii="Verdana" w:eastAsia="Times New Roman" w:hAnsi="Verdana" w:cs="Times New Roman"/>
          <w:color w:val="000000"/>
          <w:sz w:val="22"/>
          <w:szCs w:val="22"/>
        </w:rPr>
        <w:t> </w:t>
      </w:r>
    </w:p>
    <w:p w14:paraId="490B000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15. Ramphul, K., </w:t>
      </w:r>
      <w:proofErr w:type="spellStart"/>
      <w:r w:rsidRPr="00162FE5">
        <w:rPr>
          <w:rFonts w:ascii="Verdana" w:eastAsia="Times New Roman" w:hAnsi="Verdana" w:cs="Times New Roman"/>
          <w:color w:val="000000"/>
          <w:sz w:val="22"/>
          <w:szCs w:val="22"/>
        </w:rPr>
        <w:t>Joynauth</w:t>
      </w:r>
      <w:proofErr w:type="spellEnd"/>
      <w:r w:rsidRPr="00162FE5">
        <w:rPr>
          <w:rFonts w:ascii="Verdana" w:eastAsia="Times New Roman" w:hAnsi="Verdana" w:cs="Times New Roman"/>
          <w:color w:val="000000"/>
          <w:sz w:val="22"/>
          <w:szCs w:val="22"/>
        </w:rPr>
        <w:t xml:space="preserve">, J. (2020). An Update on the Incidence and Burden of Diabetic Ketoacidosis in the </w:t>
      </w:r>
      <w:proofErr w:type="gramStart"/>
      <w:r w:rsidRPr="00162FE5">
        <w:rPr>
          <w:rFonts w:ascii="Verdana" w:eastAsia="Times New Roman" w:hAnsi="Verdana" w:cs="Times New Roman"/>
          <w:color w:val="000000"/>
          <w:sz w:val="22"/>
          <w:szCs w:val="22"/>
        </w:rPr>
        <w:t>U.S..</w:t>
      </w:r>
      <w:proofErr w:type="gramEnd"/>
      <w:r w:rsidRPr="00162FE5">
        <w:rPr>
          <w:rFonts w:ascii="Verdana" w:eastAsia="Times New Roman" w:hAnsi="Verdana" w:cs="Times New Roman"/>
          <w:color w:val="000000"/>
          <w:sz w:val="22"/>
          <w:szCs w:val="22"/>
        </w:rPr>
        <w:t xml:space="preserve"> Diabetes Care, 43(12), e196–e197. </w:t>
      </w:r>
      <w:hyperlink r:id="rId25" w:tgtFrame="_blank" w:history="1">
        <w:r w:rsidRPr="00162FE5">
          <w:rPr>
            <w:rFonts w:ascii="Verdana" w:eastAsia="Times New Roman" w:hAnsi="Verdana" w:cs="Times New Roman"/>
            <w:color w:val="467886"/>
            <w:sz w:val="22"/>
            <w:szCs w:val="22"/>
            <w:u w:val="single"/>
          </w:rPr>
          <w:t>https://doi.org/10.2337/dc20-1258</w:t>
        </w:r>
      </w:hyperlink>
      <w:r w:rsidRPr="00162FE5">
        <w:rPr>
          <w:rFonts w:ascii="Verdana" w:eastAsia="Times New Roman" w:hAnsi="Verdana" w:cs="Times New Roman"/>
          <w:color w:val="000000"/>
          <w:sz w:val="22"/>
          <w:szCs w:val="22"/>
        </w:rPr>
        <w:t> </w:t>
      </w:r>
    </w:p>
    <w:p w14:paraId="460D279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16. Elding Larsson, H., </w:t>
      </w: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Bell, R. et al. (2011). Reduced prevalence of diabetic ketoacidosis at diagnosis of type 1 diabetes in young children participating in longitudinal follow-up. Diabetes Care, 34(11), 2347–2352. </w:t>
      </w:r>
      <w:hyperlink r:id="rId26" w:tgtFrame="_blank" w:history="1">
        <w:r w:rsidRPr="00162FE5">
          <w:rPr>
            <w:rFonts w:ascii="Verdana" w:eastAsia="Times New Roman" w:hAnsi="Verdana" w:cs="Times New Roman"/>
            <w:color w:val="467886"/>
            <w:sz w:val="22"/>
            <w:szCs w:val="22"/>
            <w:u w:val="single"/>
          </w:rPr>
          <w:t>https://doi.org/10.2337/dc11-1026</w:t>
        </w:r>
      </w:hyperlink>
      <w:r w:rsidRPr="00162FE5">
        <w:rPr>
          <w:rFonts w:ascii="Verdana" w:eastAsia="Times New Roman" w:hAnsi="Verdana" w:cs="Times New Roman"/>
          <w:color w:val="000000"/>
          <w:sz w:val="22"/>
          <w:szCs w:val="22"/>
        </w:rPr>
        <w:t>  </w:t>
      </w:r>
    </w:p>
    <w:p w14:paraId="01B3DEC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17. Elizabeth T. Jensen, Jeanette M. Stafford, Sharon Saydah, Ralph B. D’Agostino, Lawrence M. Dolan, Jean M. Lawrence, </w:t>
      </w:r>
      <w:proofErr w:type="spellStart"/>
      <w:r w:rsidRPr="00162FE5">
        <w:rPr>
          <w:rFonts w:ascii="Verdana" w:eastAsia="Times New Roman" w:hAnsi="Verdana" w:cs="Times New Roman"/>
          <w:color w:val="000000"/>
          <w:sz w:val="22"/>
          <w:szCs w:val="22"/>
        </w:rPr>
        <w:t>Santica</w:t>
      </w:r>
      <w:proofErr w:type="spellEnd"/>
      <w:r w:rsidRPr="00162FE5">
        <w:rPr>
          <w:rFonts w:ascii="Verdana" w:eastAsia="Times New Roman" w:hAnsi="Verdana" w:cs="Times New Roman"/>
          <w:color w:val="000000"/>
          <w:sz w:val="22"/>
          <w:szCs w:val="22"/>
        </w:rPr>
        <w:t xml:space="preserve"> </w:t>
      </w:r>
      <w:proofErr w:type="spellStart"/>
      <w:r w:rsidRPr="00162FE5">
        <w:rPr>
          <w:rFonts w:ascii="Verdana" w:eastAsia="Times New Roman" w:hAnsi="Verdana" w:cs="Times New Roman"/>
          <w:color w:val="000000"/>
          <w:sz w:val="22"/>
          <w:szCs w:val="22"/>
        </w:rPr>
        <w:t>Marcovina</w:t>
      </w:r>
      <w:proofErr w:type="spellEnd"/>
      <w:r w:rsidRPr="00162FE5">
        <w:rPr>
          <w:rFonts w:ascii="Verdana" w:eastAsia="Times New Roman" w:hAnsi="Verdana" w:cs="Times New Roman"/>
          <w:color w:val="000000"/>
          <w:sz w:val="22"/>
          <w:szCs w:val="22"/>
        </w:rPr>
        <w:t xml:space="preserve">, Elizabeth J. Mayer-Davis, </w:t>
      </w:r>
      <w:r w:rsidRPr="00162FE5">
        <w:rPr>
          <w:rFonts w:ascii="Verdana" w:eastAsia="Times New Roman" w:hAnsi="Verdana" w:cs="Times New Roman"/>
          <w:color w:val="000000"/>
          <w:sz w:val="22"/>
          <w:szCs w:val="22"/>
        </w:rPr>
        <w:lastRenderedPageBreak/>
        <w:t xml:space="preserve">Catherine </w:t>
      </w:r>
      <w:proofErr w:type="spellStart"/>
      <w:r w:rsidRPr="00162FE5">
        <w:rPr>
          <w:rFonts w:ascii="Verdana" w:eastAsia="Times New Roman" w:hAnsi="Verdana" w:cs="Times New Roman"/>
          <w:color w:val="000000"/>
          <w:sz w:val="22"/>
          <w:szCs w:val="22"/>
        </w:rPr>
        <w:t>Pihoker</w:t>
      </w:r>
      <w:proofErr w:type="spellEnd"/>
      <w:r w:rsidRPr="00162FE5">
        <w:rPr>
          <w:rFonts w:ascii="Verdana" w:eastAsia="Times New Roman" w:hAnsi="Verdana" w:cs="Times New Roman"/>
          <w:color w:val="000000"/>
          <w:sz w:val="22"/>
          <w:szCs w:val="22"/>
        </w:rPr>
        <w:t xml:space="preserve">, Arleta Rewers, Dana </w:t>
      </w:r>
      <w:proofErr w:type="spellStart"/>
      <w:r w:rsidRPr="00162FE5">
        <w:rPr>
          <w:rFonts w:ascii="Verdana" w:eastAsia="Times New Roman" w:hAnsi="Verdana" w:cs="Times New Roman"/>
          <w:color w:val="000000"/>
          <w:sz w:val="22"/>
          <w:szCs w:val="22"/>
        </w:rPr>
        <w:t>Dabelea</w:t>
      </w:r>
      <w:proofErr w:type="spellEnd"/>
      <w:r w:rsidRPr="00162FE5">
        <w:rPr>
          <w:rFonts w:ascii="Verdana" w:eastAsia="Times New Roman" w:hAnsi="Verdana" w:cs="Times New Roman"/>
          <w:color w:val="000000"/>
          <w:sz w:val="22"/>
          <w:szCs w:val="22"/>
        </w:rPr>
        <w:t xml:space="preserve">; Increase in Prevalence of Diabetic Ketoacidosis at Diagnosis Among Youth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Type 1 Diabetes: The SEARCH for Diabetes in Youth Study. Diabetes Care 1 July 2021; 44 (7): 1573–1578. </w:t>
      </w:r>
      <w:hyperlink r:id="rId27" w:tgtFrame="_blank" w:history="1">
        <w:r w:rsidRPr="00162FE5">
          <w:rPr>
            <w:rFonts w:ascii="Verdana" w:eastAsia="Times New Roman" w:hAnsi="Verdana" w:cs="Times New Roman"/>
            <w:color w:val="467886"/>
            <w:sz w:val="22"/>
            <w:szCs w:val="22"/>
            <w:u w:val="single"/>
          </w:rPr>
          <w:t>https://doi.org/10.2337/dc20-0389</w:t>
        </w:r>
      </w:hyperlink>
      <w:r w:rsidRPr="00162FE5">
        <w:rPr>
          <w:rFonts w:ascii="Verdana" w:eastAsia="Times New Roman" w:hAnsi="Verdana" w:cs="Times New Roman"/>
          <w:color w:val="000000"/>
          <w:sz w:val="22"/>
          <w:szCs w:val="22"/>
        </w:rPr>
        <w:t>  </w:t>
      </w:r>
    </w:p>
    <w:p w14:paraId="6C75A6B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18. </w:t>
      </w:r>
      <w:proofErr w:type="spellStart"/>
      <w:r w:rsidRPr="00162FE5">
        <w:rPr>
          <w:rFonts w:ascii="Verdana" w:eastAsia="Times New Roman" w:hAnsi="Verdana" w:cs="Times New Roman"/>
          <w:color w:val="000000"/>
          <w:sz w:val="22"/>
          <w:szCs w:val="22"/>
        </w:rPr>
        <w:t>Elendu</w:t>
      </w:r>
      <w:proofErr w:type="spellEnd"/>
      <w:r w:rsidRPr="00162FE5">
        <w:rPr>
          <w:rFonts w:ascii="Verdana" w:eastAsia="Times New Roman" w:hAnsi="Verdana" w:cs="Times New Roman"/>
          <w:color w:val="000000"/>
          <w:sz w:val="22"/>
          <w:szCs w:val="22"/>
        </w:rPr>
        <w:t xml:space="preserve">, Chukwuka </w:t>
      </w:r>
      <w:proofErr w:type="spellStart"/>
      <w:r w:rsidRPr="00162FE5">
        <w:rPr>
          <w:rFonts w:ascii="Verdana" w:eastAsia="Times New Roman" w:hAnsi="Verdana" w:cs="Times New Roman"/>
          <w:color w:val="000000"/>
          <w:sz w:val="22"/>
          <w:szCs w:val="22"/>
        </w:rPr>
        <w:t>MDa</w:t>
      </w:r>
      <w:proofErr w:type="spellEnd"/>
      <w:r w:rsidRPr="00162FE5">
        <w:rPr>
          <w:rFonts w:ascii="Verdana" w:eastAsia="Times New Roman" w:hAnsi="Verdana" w:cs="Times New Roman"/>
          <w:color w:val="000000"/>
          <w:sz w:val="22"/>
          <w:szCs w:val="22"/>
        </w:rPr>
        <w:t xml:space="preserve">; David, Johnson A. </w:t>
      </w:r>
      <w:proofErr w:type="spellStart"/>
      <w:r w:rsidRPr="00162FE5">
        <w:rPr>
          <w:rFonts w:ascii="Verdana" w:eastAsia="Times New Roman" w:hAnsi="Verdana" w:cs="Times New Roman"/>
          <w:color w:val="000000"/>
          <w:sz w:val="22"/>
          <w:szCs w:val="22"/>
        </w:rPr>
        <w:t>MBBSi</w:t>
      </w:r>
      <w:proofErr w:type="spellEnd"/>
      <w:r w:rsidRPr="00162FE5">
        <w:rPr>
          <w:rFonts w:ascii="Verdana" w:eastAsia="Times New Roman" w:hAnsi="Verdana" w:cs="Times New Roman"/>
          <w:color w:val="000000"/>
          <w:sz w:val="22"/>
          <w:szCs w:val="22"/>
        </w:rPr>
        <w:t>; et al. Comprehensive review of diabetic ketoacidosis: an update. Annals of Medicine &amp; Surgery 85(6</w:t>
      </w:r>
      <w:proofErr w:type="gramStart"/>
      <w:r w:rsidRPr="00162FE5">
        <w:rPr>
          <w:rFonts w:ascii="Verdana" w:eastAsia="Times New Roman" w:hAnsi="Verdana" w:cs="Times New Roman"/>
          <w:color w:val="000000"/>
          <w:sz w:val="22"/>
          <w:szCs w:val="22"/>
        </w:rPr>
        <w:t>):p</w:t>
      </w:r>
      <w:proofErr w:type="gramEnd"/>
      <w:r w:rsidRPr="00162FE5">
        <w:rPr>
          <w:rFonts w:ascii="Verdana" w:eastAsia="Times New Roman" w:hAnsi="Verdana" w:cs="Times New Roman"/>
          <w:color w:val="000000"/>
          <w:sz w:val="22"/>
          <w:szCs w:val="22"/>
        </w:rPr>
        <w:t xml:space="preserve"> 2802-2807, June 2023. | </w:t>
      </w:r>
      <w:hyperlink r:id="rId28" w:tgtFrame="_blank" w:history="1">
        <w:r w:rsidRPr="00162FE5">
          <w:rPr>
            <w:rFonts w:ascii="Verdana" w:eastAsia="Times New Roman" w:hAnsi="Verdana" w:cs="Times New Roman"/>
            <w:color w:val="467886"/>
            <w:sz w:val="22"/>
            <w:szCs w:val="22"/>
            <w:u w:val="single"/>
          </w:rPr>
          <w:t>https://doi.org/10.1097/MS9.0000000000000894</w:t>
        </w:r>
      </w:hyperlink>
      <w:r w:rsidRPr="00162FE5">
        <w:rPr>
          <w:rFonts w:ascii="Verdana" w:eastAsia="Times New Roman" w:hAnsi="Verdana" w:cs="Times New Roman"/>
          <w:color w:val="000000"/>
          <w:sz w:val="22"/>
          <w:szCs w:val="22"/>
        </w:rPr>
        <w:t>  </w:t>
      </w:r>
    </w:p>
    <w:p w14:paraId="7888DBE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19. Johnson, S. B., &amp; Smith, L. B. (2023). General population screening for Islet autoantibodies: Psychosocial challenges. Diabetes Care, 46(12), 2123–2125. </w:t>
      </w:r>
      <w:hyperlink r:id="rId29" w:tgtFrame="_blank" w:history="1">
        <w:r w:rsidRPr="00162FE5">
          <w:rPr>
            <w:rFonts w:ascii="Verdana" w:eastAsia="Times New Roman" w:hAnsi="Verdana" w:cs="Times New Roman"/>
            <w:color w:val="467886"/>
            <w:sz w:val="22"/>
            <w:szCs w:val="22"/>
            <w:u w:val="single"/>
          </w:rPr>
          <w:t>https://doi.org/10.2337/dci23-0061</w:t>
        </w:r>
      </w:hyperlink>
      <w:r w:rsidRPr="00162FE5">
        <w:rPr>
          <w:rFonts w:ascii="Verdana" w:eastAsia="Times New Roman" w:hAnsi="Verdana" w:cs="Times New Roman"/>
          <w:color w:val="000000"/>
          <w:sz w:val="22"/>
          <w:szCs w:val="22"/>
        </w:rPr>
        <w:t> </w:t>
      </w:r>
    </w:p>
    <w:p w14:paraId="3569D4A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20. </w:t>
      </w:r>
      <w:proofErr w:type="spellStart"/>
      <w:r w:rsidRPr="00162FE5">
        <w:rPr>
          <w:rFonts w:ascii="Verdana" w:eastAsia="Times New Roman" w:hAnsi="Verdana" w:cs="Times New Roman"/>
          <w:color w:val="000000"/>
          <w:sz w:val="22"/>
          <w:szCs w:val="22"/>
        </w:rPr>
        <w:t>Chiolero</w:t>
      </w:r>
      <w:proofErr w:type="spellEnd"/>
      <w:r w:rsidRPr="00162FE5">
        <w:rPr>
          <w:rFonts w:ascii="Verdana" w:eastAsia="Times New Roman" w:hAnsi="Verdana" w:cs="Times New Roman"/>
          <w:color w:val="000000"/>
          <w:sz w:val="22"/>
          <w:szCs w:val="22"/>
        </w:rPr>
        <w:t xml:space="preserve">, A. (2024). Low-value population screening. </w:t>
      </w:r>
      <w:r w:rsidRPr="00162FE5">
        <w:rPr>
          <w:rFonts w:ascii="Verdana" w:eastAsia="Times New Roman" w:hAnsi="Verdana" w:cs="Times New Roman"/>
          <w:i/>
          <w:iCs/>
          <w:color w:val="000000"/>
          <w:sz w:val="22"/>
          <w:szCs w:val="22"/>
        </w:rPr>
        <w:t>The Lancet</w:t>
      </w:r>
      <w:r w:rsidRPr="00162FE5">
        <w:rPr>
          <w:rFonts w:ascii="Verdana" w:eastAsia="Times New Roman" w:hAnsi="Verdana" w:cs="Times New Roman"/>
          <w:color w:val="000000"/>
          <w:sz w:val="22"/>
          <w:szCs w:val="22"/>
        </w:rPr>
        <w:t xml:space="preserve">, </w:t>
      </w:r>
      <w:r w:rsidRPr="00162FE5">
        <w:rPr>
          <w:rFonts w:ascii="Verdana" w:eastAsia="Times New Roman" w:hAnsi="Verdana" w:cs="Times New Roman"/>
          <w:i/>
          <w:iCs/>
          <w:color w:val="000000"/>
          <w:sz w:val="22"/>
          <w:szCs w:val="22"/>
        </w:rPr>
        <w:t>404</w:t>
      </w:r>
      <w:r w:rsidRPr="00162FE5">
        <w:rPr>
          <w:rFonts w:ascii="Verdana" w:eastAsia="Times New Roman" w:hAnsi="Verdana" w:cs="Times New Roman"/>
          <w:color w:val="000000"/>
          <w:sz w:val="22"/>
          <w:szCs w:val="22"/>
        </w:rPr>
        <w:t xml:space="preserve">(10456), 935. </w:t>
      </w:r>
      <w:hyperlink r:id="rId30" w:tgtFrame="_blank" w:history="1">
        <w:r w:rsidRPr="00162FE5">
          <w:rPr>
            <w:rFonts w:ascii="Verdana" w:eastAsia="Times New Roman" w:hAnsi="Verdana" w:cs="Times New Roman"/>
            <w:color w:val="467886"/>
            <w:sz w:val="22"/>
            <w:szCs w:val="22"/>
            <w:u w:val="single"/>
          </w:rPr>
          <w:t>https://doi.org/10.1016/s0140-6736(24)01688-x</w:t>
        </w:r>
      </w:hyperlink>
      <w:r w:rsidRPr="00162FE5">
        <w:rPr>
          <w:rFonts w:ascii="Verdana" w:eastAsia="Times New Roman" w:hAnsi="Verdana" w:cs="Times New Roman"/>
          <w:color w:val="000000"/>
          <w:sz w:val="22"/>
          <w:szCs w:val="22"/>
        </w:rPr>
        <w:t> </w:t>
      </w:r>
    </w:p>
    <w:p w14:paraId="38102ED6"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21. van </w:t>
      </w:r>
      <w:proofErr w:type="spellStart"/>
      <w:r w:rsidRPr="00162FE5">
        <w:rPr>
          <w:rFonts w:ascii="Verdana" w:eastAsia="Times New Roman" w:hAnsi="Verdana" w:cs="Times New Roman"/>
          <w:color w:val="000000"/>
          <w:sz w:val="22"/>
          <w:szCs w:val="22"/>
        </w:rPr>
        <w:t>Duinkerken</w:t>
      </w:r>
      <w:proofErr w:type="spellEnd"/>
      <w:r w:rsidRPr="00162FE5">
        <w:rPr>
          <w:rFonts w:ascii="Verdana" w:eastAsia="Times New Roman" w:hAnsi="Verdana" w:cs="Times New Roman"/>
          <w:color w:val="000000"/>
          <w:sz w:val="22"/>
          <w:szCs w:val="22"/>
        </w:rPr>
        <w:t>, E., Snoek, F. J., &amp; de Wit, M. (2020). The cognitive and psychological effects of living with type 1 diabetes: a narrative review. </w:t>
      </w:r>
      <w:r w:rsidRPr="00162FE5">
        <w:rPr>
          <w:rFonts w:ascii="Verdana" w:eastAsia="Times New Roman" w:hAnsi="Verdana" w:cs="Times New Roman"/>
          <w:i/>
          <w:iCs/>
          <w:color w:val="000000"/>
          <w:sz w:val="22"/>
          <w:szCs w:val="22"/>
        </w:rPr>
        <w:t xml:space="preserve">Diabetic </w:t>
      </w:r>
      <w:proofErr w:type="gramStart"/>
      <w:r w:rsidRPr="00162FE5">
        <w:rPr>
          <w:rFonts w:ascii="Verdana" w:eastAsia="Times New Roman" w:hAnsi="Verdana" w:cs="Times New Roman"/>
          <w:i/>
          <w:iCs/>
          <w:color w:val="000000"/>
          <w:sz w:val="22"/>
          <w:szCs w:val="22"/>
        </w:rPr>
        <w:t>medicine :</w:t>
      </w:r>
      <w:proofErr w:type="gramEnd"/>
      <w:r w:rsidRPr="00162FE5">
        <w:rPr>
          <w:rFonts w:ascii="Verdana" w:eastAsia="Times New Roman" w:hAnsi="Verdana" w:cs="Times New Roman"/>
          <w:i/>
          <w:iCs/>
          <w:color w:val="000000"/>
          <w:sz w:val="22"/>
          <w:szCs w:val="22"/>
        </w:rPr>
        <w:t xml:space="preserve"> a journal of the British Diabetic Association</w:t>
      </w:r>
      <w:r w:rsidRPr="00162FE5">
        <w:rPr>
          <w:rFonts w:ascii="Verdana" w:eastAsia="Times New Roman" w:hAnsi="Verdana" w:cs="Times New Roman"/>
          <w:color w:val="000000"/>
          <w:sz w:val="22"/>
          <w:szCs w:val="22"/>
        </w:rPr>
        <w:t>, </w:t>
      </w:r>
      <w:r w:rsidRPr="00162FE5">
        <w:rPr>
          <w:rFonts w:ascii="Verdana" w:eastAsia="Times New Roman" w:hAnsi="Verdana" w:cs="Times New Roman"/>
          <w:i/>
          <w:iCs/>
          <w:color w:val="000000"/>
          <w:sz w:val="22"/>
          <w:szCs w:val="22"/>
        </w:rPr>
        <w:t>37</w:t>
      </w:r>
      <w:r w:rsidRPr="00162FE5">
        <w:rPr>
          <w:rFonts w:ascii="Verdana" w:eastAsia="Times New Roman" w:hAnsi="Verdana" w:cs="Times New Roman"/>
          <w:color w:val="000000"/>
          <w:sz w:val="22"/>
          <w:szCs w:val="22"/>
        </w:rPr>
        <w:t xml:space="preserve">(4), 555–563. </w:t>
      </w:r>
      <w:hyperlink r:id="rId31" w:tgtFrame="_blank" w:history="1">
        <w:r w:rsidRPr="00162FE5">
          <w:rPr>
            <w:rFonts w:ascii="Verdana" w:eastAsia="Times New Roman" w:hAnsi="Verdana" w:cs="Times New Roman"/>
            <w:color w:val="467886"/>
            <w:sz w:val="22"/>
            <w:szCs w:val="22"/>
            <w:u w:val="single"/>
          </w:rPr>
          <w:t>https://doi.org/10.1111/dme.14216</w:t>
        </w:r>
      </w:hyperlink>
      <w:r w:rsidRPr="00162FE5">
        <w:rPr>
          <w:rFonts w:ascii="Verdana" w:eastAsia="Times New Roman" w:hAnsi="Verdana" w:cs="Times New Roman"/>
          <w:color w:val="000000"/>
          <w:sz w:val="22"/>
          <w:szCs w:val="22"/>
        </w:rPr>
        <w:t> </w:t>
      </w:r>
    </w:p>
    <w:p w14:paraId="5FE1A09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w:t>
      </w:r>
    </w:p>
    <w:p w14:paraId="6DDB447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B: T1D Supporting Evidence: </w:t>
      </w:r>
    </w:p>
    <w:p w14:paraId="0FDF0B4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Achenbach, P., Lampasona, V., Landherr, U. et al. (2009). Autoantibodies to zinc transporter 8 and SLC30A8 genotype stratify type 1 diabetes risk.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52, 1881–1888. </w:t>
      </w:r>
      <w:hyperlink r:id="rId32" w:tgtFrame="_blank" w:history="1">
        <w:r w:rsidRPr="00162FE5">
          <w:rPr>
            <w:rFonts w:ascii="Verdana" w:eastAsia="Times New Roman" w:hAnsi="Verdana" w:cs="Times New Roman"/>
            <w:color w:val="467886"/>
            <w:sz w:val="22"/>
            <w:szCs w:val="22"/>
            <w:u w:val="single"/>
          </w:rPr>
          <w:t>https://doi.org/10.1007/s00125-009-1438-0</w:t>
        </w:r>
      </w:hyperlink>
      <w:r w:rsidRPr="00162FE5">
        <w:rPr>
          <w:rFonts w:ascii="Verdana" w:eastAsia="Times New Roman" w:hAnsi="Verdana" w:cs="Times New Roman"/>
          <w:color w:val="000000"/>
          <w:sz w:val="22"/>
          <w:szCs w:val="22"/>
        </w:rPr>
        <w:t>. [KQ1] </w:t>
      </w:r>
    </w:p>
    <w:p w14:paraId="7AC0B8D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Achenbach, P., Warncke, K., Reiter, J. et al. (2004). Stratification of Type 1 Diabetes Risk </w:t>
      </w:r>
      <w:proofErr w:type="gramStart"/>
      <w:r w:rsidRPr="00162FE5">
        <w:rPr>
          <w:rFonts w:ascii="Verdana" w:eastAsia="Times New Roman" w:hAnsi="Verdana" w:cs="Times New Roman"/>
          <w:color w:val="000000"/>
          <w:sz w:val="22"/>
          <w:szCs w:val="22"/>
        </w:rPr>
        <w:t>on the Basis of</w:t>
      </w:r>
      <w:proofErr w:type="gramEnd"/>
      <w:r w:rsidRPr="00162FE5">
        <w:rPr>
          <w:rFonts w:ascii="Verdana" w:eastAsia="Times New Roman" w:hAnsi="Verdana" w:cs="Times New Roman"/>
          <w:color w:val="000000"/>
          <w:sz w:val="22"/>
          <w:szCs w:val="22"/>
        </w:rPr>
        <w:t xml:space="preserve"> Islet Autoantibody Characteristics. Diabetes, 53(2), 384–392. </w:t>
      </w:r>
      <w:hyperlink r:id="rId33" w:tgtFrame="_blank" w:history="1">
        <w:r w:rsidRPr="00162FE5">
          <w:rPr>
            <w:rFonts w:ascii="Verdana" w:eastAsia="Times New Roman" w:hAnsi="Verdana" w:cs="Times New Roman"/>
            <w:color w:val="467886"/>
            <w:sz w:val="22"/>
            <w:szCs w:val="22"/>
            <w:u w:val="single"/>
          </w:rPr>
          <w:t>https://doi.org/10.2337/diabetes.53.2.384</w:t>
        </w:r>
      </w:hyperlink>
      <w:r w:rsidRPr="00162FE5">
        <w:rPr>
          <w:rFonts w:ascii="Verdana" w:eastAsia="Times New Roman" w:hAnsi="Verdana" w:cs="Times New Roman"/>
          <w:color w:val="000000"/>
          <w:sz w:val="22"/>
          <w:szCs w:val="22"/>
        </w:rPr>
        <w:t>. [KQ1] </w:t>
      </w:r>
    </w:p>
    <w:p w14:paraId="4E813C8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Anand, V., Li, Y., Liu, B. et al. (2021). Islet Autoimmunity and HLA Markers of Presymptomatic and Clinical Type 1 Diabetes: Joint Analyses of Prospective Cohort Studies in Finland, Germany, Sweden, and the </w:t>
      </w:r>
      <w:proofErr w:type="gramStart"/>
      <w:r w:rsidRPr="00162FE5">
        <w:rPr>
          <w:rFonts w:ascii="Verdana" w:eastAsia="Times New Roman" w:hAnsi="Verdana" w:cs="Times New Roman"/>
          <w:color w:val="000000"/>
          <w:sz w:val="22"/>
          <w:szCs w:val="22"/>
        </w:rPr>
        <w:t>U.S..</w:t>
      </w:r>
      <w:proofErr w:type="gramEnd"/>
      <w:r w:rsidRPr="00162FE5">
        <w:rPr>
          <w:rFonts w:ascii="Verdana" w:eastAsia="Times New Roman" w:hAnsi="Verdana" w:cs="Times New Roman"/>
          <w:color w:val="000000"/>
          <w:sz w:val="22"/>
          <w:szCs w:val="22"/>
        </w:rPr>
        <w:t xml:space="preserve"> Diabetes Care, 44(10), 2269–2276. </w:t>
      </w:r>
      <w:hyperlink r:id="rId34" w:tgtFrame="_blank" w:history="1">
        <w:r w:rsidRPr="00162FE5">
          <w:rPr>
            <w:rFonts w:ascii="Verdana" w:eastAsia="Times New Roman" w:hAnsi="Verdana" w:cs="Times New Roman"/>
            <w:color w:val="467886"/>
            <w:sz w:val="22"/>
            <w:szCs w:val="22"/>
            <w:u w:val="single"/>
          </w:rPr>
          <w:t>https://doi.org/10.2337/dc20-1836</w:t>
        </w:r>
      </w:hyperlink>
      <w:r w:rsidRPr="00162FE5">
        <w:rPr>
          <w:rFonts w:ascii="Verdana" w:eastAsia="Times New Roman" w:hAnsi="Verdana" w:cs="Times New Roman"/>
          <w:color w:val="000000"/>
          <w:sz w:val="22"/>
          <w:szCs w:val="22"/>
        </w:rPr>
        <w:t>. [KQ1, KQ2] </w:t>
      </w:r>
    </w:p>
    <w:p w14:paraId="4EFC922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Barker, J.M, Goehrig, S.H., Barriga, K. et al. (2004). Clinical Characteristics of Children Diagnosed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Type 1 Diabetes Through Intensive Screening and Follow-Up. Diabetes Care, 27(6), 1399–1404. </w:t>
      </w:r>
      <w:hyperlink r:id="rId35" w:tgtFrame="_blank" w:history="1">
        <w:r w:rsidRPr="00162FE5">
          <w:rPr>
            <w:rFonts w:ascii="Verdana" w:eastAsia="Times New Roman" w:hAnsi="Verdana" w:cs="Times New Roman"/>
            <w:color w:val="467886"/>
            <w:sz w:val="22"/>
            <w:szCs w:val="22"/>
            <w:u w:val="single"/>
          </w:rPr>
          <w:t>https://doi.org/10.2337/diacare.27.6.1399</w:t>
        </w:r>
      </w:hyperlink>
      <w:r w:rsidRPr="00162FE5">
        <w:rPr>
          <w:rFonts w:ascii="Verdana" w:eastAsia="Times New Roman" w:hAnsi="Verdana" w:cs="Times New Roman"/>
          <w:color w:val="000000"/>
          <w:sz w:val="22"/>
          <w:szCs w:val="22"/>
        </w:rPr>
        <w:t>. [KQ1, KQ2, KQ3] </w:t>
      </w:r>
    </w:p>
    <w:p w14:paraId="4A801DC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Baughcum, A.E., Johnson, S.B., Carmichael, S.K. et al. (2005). Maternal Efforts to Prevent Type 1 Diabetes in At-Risk Children. Diabetes Care, 28(4), 916–921. </w:t>
      </w:r>
      <w:hyperlink r:id="rId36" w:tgtFrame="_blank" w:history="1">
        <w:r w:rsidRPr="00162FE5">
          <w:rPr>
            <w:rFonts w:ascii="Verdana" w:eastAsia="Times New Roman" w:hAnsi="Verdana" w:cs="Times New Roman"/>
            <w:color w:val="467886"/>
            <w:sz w:val="22"/>
            <w:szCs w:val="22"/>
            <w:u w:val="single"/>
          </w:rPr>
          <w:t>https://doi.org/10.2337/diacare.28.4.916</w:t>
        </w:r>
      </w:hyperlink>
      <w:r w:rsidRPr="00162FE5">
        <w:rPr>
          <w:rFonts w:ascii="Verdana" w:eastAsia="Times New Roman" w:hAnsi="Verdana" w:cs="Times New Roman"/>
          <w:color w:val="000000"/>
          <w:sz w:val="22"/>
          <w:szCs w:val="22"/>
        </w:rPr>
        <w:t>. [KQ2] </w:t>
      </w:r>
    </w:p>
    <w:p w14:paraId="3003A1A1"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Bediaga</w:t>
      </w:r>
      <w:proofErr w:type="spellEnd"/>
      <w:r w:rsidRPr="00162FE5">
        <w:rPr>
          <w:rFonts w:ascii="Verdana" w:eastAsia="Times New Roman" w:hAnsi="Verdana" w:cs="Times New Roman"/>
          <w:color w:val="000000"/>
          <w:sz w:val="22"/>
          <w:szCs w:val="22"/>
        </w:rPr>
        <w:t xml:space="preserve">, N.G., Li-Wai-Suen, C.S.N., Haller, M.J. et al. (2021). Simplifying prediction of disease progression in pre-symptomatic type 1 diabetes using a single blood sample.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64, 2432–2444. </w:t>
      </w:r>
      <w:hyperlink r:id="rId37" w:tgtFrame="_blank" w:history="1">
        <w:r w:rsidRPr="00162FE5">
          <w:rPr>
            <w:rFonts w:ascii="Verdana" w:eastAsia="Times New Roman" w:hAnsi="Verdana" w:cs="Times New Roman"/>
            <w:color w:val="467886"/>
            <w:sz w:val="22"/>
            <w:szCs w:val="22"/>
            <w:u w:val="single"/>
          </w:rPr>
          <w:t>https://doi.org/10.1007/s00125-021-05523-2</w:t>
        </w:r>
      </w:hyperlink>
      <w:r w:rsidRPr="00162FE5">
        <w:rPr>
          <w:rFonts w:ascii="Verdana" w:eastAsia="Times New Roman" w:hAnsi="Verdana" w:cs="Times New Roman"/>
          <w:color w:val="000000"/>
          <w:sz w:val="22"/>
          <w:szCs w:val="22"/>
        </w:rPr>
        <w:t>. [KQ1]  </w:t>
      </w:r>
    </w:p>
    <w:p w14:paraId="165C6FC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Beran, D., </w:t>
      </w:r>
      <w:proofErr w:type="spellStart"/>
      <w:r w:rsidRPr="00162FE5">
        <w:rPr>
          <w:rFonts w:ascii="Verdana" w:eastAsia="Times New Roman" w:hAnsi="Verdana" w:cs="Times New Roman"/>
          <w:color w:val="000000"/>
          <w:sz w:val="22"/>
          <w:szCs w:val="22"/>
        </w:rPr>
        <w:t>Bandinic</w:t>
      </w:r>
      <w:proofErr w:type="spellEnd"/>
      <w:r w:rsidRPr="00162FE5">
        <w:rPr>
          <w:rFonts w:ascii="Verdana" w:eastAsia="Times New Roman" w:hAnsi="Verdana" w:cs="Times New Roman"/>
          <w:color w:val="000000"/>
          <w:sz w:val="22"/>
          <w:szCs w:val="22"/>
        </w:rPr>
        <w:t xml:space="preserve">, A., Bosi, E. et al. (2025). Type 1 diabetes screening: need for ethical, equity, and health systems perspective. The Lancet Diabetes &amp; Endocrinology, 13(3), 175–176. </w:t>
      </w:r>
      <w:hyperlink r:id="rId38" w:tgtFrame="_blank" w:history="1">
        <w:r w:rsidRPr="00162FE5">
          <w:rPr>
            <w:rFonts w:ascii="Verdana" w:eastAsia="Times New Roman" w:hAnsi="Verdana" w:cs="Times New Roman"/>
            <w:color w:val="467886"/>
            <w:sz w:val="22"/>
            <w:szCs w:val="22"/>
            <w:u w:val="single"/>
          </w:rPr>
          <w:t>https://doi.org/10.1016/S2213-8587(25)00029-4</w:t>
        </w:r>
      </w:hyperlink>
      <w:r w:rsidRPr="00162FE5">
        <w:rPr>
          <w:rFonts w:ascii="Verdana" w:eastAsia="Times New Roman" w:hAnsi="Verdana" w:cs="Times New Roman"/>
          <w:color w:val="000000"/>
          <w:sz w:val="22"/>
          <w:szCs w:val="22"/>
        </w:rPr>
        <w:t>. [KQ1, KQ4]  </w:t>
      </w:r>
    </w:p>
    <w:p w14:paraId="7338503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Besser, R.E.J., Ng, S.M., Gregory, J.W. et al. (2022). General population screening for childhood type 1 diabetes: is it time for a UK strategy? Archives of Disease in Childhood, 107, 790–795. </w:t>
      </w:r>
      <w:hyperlink r:id="rId39" w:tgtFrame="_blank" w:history="1">
        <w:r w:rsidRPr="00162FE5">
          <w:rPr>
            <w:rFonts w:ascii="Verdana" w:eastAsia="Times New Roman" w:hAnsi="Verdana" w:cs="Times New Roman"/>
            <w:color w:val="467886"/>
            <w:sz w:val="22"/>
            <w:szCs w:val="22"/>
            <w:u w:val="single"/>
          </w:rPr>
          <w:t>https://doi.org/10.1136/archdischild-2021-321864</w:t>
        </w:r>
      </w:hyperlink>
      <w:r w:rsidRPr="00162FE5">
        <w:rPr>
          <w:rFonts w:ascii="Verdana" w:eastAsia="Times New Roman" w:hAnsi="Verdana" w:cs="Times New Roman"/>
          <w:color w:val="000000"/>
          <w:sz w:val="22"/>
          <w:szCs w:val="22"/>
        </w:rPr>
        <w:t>. [KQ1, KQ2] </w:t>
      </w:r>
    </w:p>
    <w:p w14:paraId="526B7AD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Bingley, P.J., Boulware, D.C., Krischer, J.P. et al. (2016). The implications of autoantibodies to a single islet antigen in relatives with normal glucose tolerance: development of other autoantibodies and progression to type 1 diabetes.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59, 542–549. </w:t>
      </w:r>
      <w:hyperlink r:id="rId40" w:tgtFrame="_blank" w:history="1">
        <w:r w:rsidRPr="00162FE5">
          <w:rPr>
            <w:rFonts w:ascii="Verdana" w:eastAsia="Times New Roman" w:hAnsi="Verdana" w:cs="Times New Roman"/>
            <w:color w:val="467886"/>
            <w:sz w:val="22"/>
            <w:szCs w:val="22"/>
            <w:u w:val="single"/>
          </w:rPr>
          <w:t>https://doi.org/10.1007/s00125-015-3830-2</w:t>
        </w:r>
      </w:hyperlink>
      <w:r w:rsidRPr="00162FE5">
        <w:rPr>
          <w:rFonts w:ascii="Verdana" w:eastAsia="Times New Roman" w:hAnsi="Verdana" w:cs="Times New Roman"/>
          <w:color w:val="000000"/>
          <w:sz w:val="22"/>
          <w:szCs w:val="22"/>
        </w:rPr>
        <w:t>. [KQ1] </w:t>
      </w:r>
    </w:p>
    <w:p w14:paraId="00558BC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Blair, J.C., McKay, A., Ridyard, C. et al. (2019). Continuous subcutaneous insulin infusion versus multiple daily injection regimens in children and young people at diagnosis of type 1 diabetes: pragmatic </w:t>
      </w:r>
      <w:proofErr w:type="spellStart"/>
      <w:r w:rsidRPr="00162FE5">
        <w:rPr>
          <w:rFonts w:ascii="Verdana" w:eastAsia="Times New Roman" w:hAnsi="Verdana" w:cs="Times New Roman"/>
          <w:color w:val="000000"/>
          <w:sz w:val="22"/>
          <w:szCs w:val="22"/>
        </w:rPr>
        <w:t>randomised</w:t>
      </w:r>
      <w:proofErr w:type="spellEnd"/>
      <w:r w:rsidRPr="00162FE5">
        <w:rPr>
          <w:rFonts w:ascii="Verdana" w:eastAsia="Times New Roman" w:hAnsi="Verdana" w:cs="Times New Roman"/>
          <w:color w:val="000000"/>
          <w:sz w:val="22"/>
          <w:szCs w:val="22"/>
        </w:rPr>
        <w:t xml:space="preserve"> controlled trial and economic evaluation. BJM, 365, l1226. </w:t>
      </w:r>
      <w:hyperlink r:id="rId41" w:tgtFrame="_blank" w:history="1">
        <w:r w:rsidRPr="00162FE5">
          <w:rPr>
            <w:rFonts w:ascii="Verdana" w:eastAsia="Times New Roman" w:hAnsi="Verdana" w:cs="Times New Roman"/>
            <w:color w:val="467886"/>
            <w:sz w:val="22"/>
            <w:szCs w:val="22"/>
            <w:u w:val="single"/>
          </w:rPr>
          <w:t>https://doi.org/10.1136/bmj.l1226</w:t>
        </w:r>
      </w:hyperlink>
      <w:r w:rsidRPr="00162FE5">
        <w:rPr>
          <w:rFonts w:ascii="Verdana" w:eastAsia="Times New Roman" w:hAnsi="Verdana" w:cs="Times New Roman"/>
          <w:color w:val="000000"/>
          <w:sz w:val="22"/>
          <w:szCs w:val="22"/>
        </w:rPr>
        <w:t>. [KQ5, KQ6] </w:t>
      </w:r>
    </w:p>
    <w:p w14:paraId="6CDF8E0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Bogun, M.M, Bundy, B.N, Goland, R.S. et al. (2020). C-Peptide Levels in Subjects Followed Longitudinally Before and After Type 1 Diabetes Diagnosis in </w:t>
      </w:r>
      <w:proofErr w:type="spellStart"/>
      <w:r w:rsidRPr="00162FE5">
        <w:rPr>
          <w:rFonts w:ascii="Verdana" w:eastAsia="Times New Roman" w:hAnsi="Verdana" w:cs="Times New Roman"/>
          <w:color w:val="000000"/>
          <w:sz w:val="22"/>
          <w:szCs w:val="22"/>
        </w:rPr>
        <w:t>TrialNet</w:t>
      </w:r>
      <w:proofErr w:type="spellEnd"/>
      <w:r w:rsidRPr="00162FE5">
        <w:rPr>
          <w:rFonts w:ascii="Verdana" w:eastAsia="Times New Roman" w:hAnsi="Verdana" w:cs="Times New Roman"/>
          <w:color w:val="000000"/>
          <w:sz w:val="22"/>
          <w:szCs w:val="22"/>
        </w:rPr>
        <w:t xml:space="preserve">. Diabetes Care, 43(8), 1836–1842. </w:t>
      </w:r>
      <w:hyperlink r:id="rId42" w:tgtFrame="_blank" w:history="1">
        <w:r w:rsidRPr="00162FE5">
          <w:rPr>
            <w:rFonts w:ascii="Verdana" w:eastAsia="Times New Roman" w:hAnsi="Verdana" w:cs="Times New Roman"/>
            <w:color w:val="467886"/>
            <w:sz w:val="22"/>
            <w:szCs w:val="22"/>
            <w:u w:val="single"/>
          </w:rPr>
          <w:t>https://doi.org/10.2337/dc19-2288</w:t>
        </w:r>
      </w:hyperlink>
      <w:r w:rsidRPr="00162FE5">
        <w:rPr>
          <w:rFonts w:ascii="Verdana" w:eastAsia="Times New Roman" w:hAnsi="Verdana" w:cs="Times New Roman"/>
          <w:color w:val="000000"/>
          <w:sz w:val="22"/>
          <w:szCs w:val="22"/>
        </w:rPr>
        <w:t>. [KQ3] </w:t>
      </w:r>
    </w:p>
    <w:p w14:paraId="5757B83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Bonifacio, E., Achenbach, P. (2019). Birth and coming of age of islet autoantibodies. Clinical and Experimental Immunology, 198(3), 294–305. </w:t>
      </w:r>
      <w:hyperlink r:id="rId43" w:tgtFrame="_blank" w:history="1">
        <w:r w:rsidRPr="00162FE5">
          <w:rPr>
            <w:rFonts w:ascii="Verdana" w:eastAsia="Times New Roman" w:hAnsi="Verdana" w:cs="Times New Roman"/>
            <w:color w:val="467886"/>
            <w:sz w:val="22"/>
            <w:szCs w:val="22"/>
            <w:u w:val="single"/>
          </w:rPr>
          <w:t>https://doi.org/10.1111/cei.13360</w:t>
        </w:r>
      </w:hyperlink>
      <w:r w:rsidRPr="00162FE5">
        <w:rPr>
          <w:rFonts w:ascii="Verdana" w:eastAsia="Times New Roman" w:hAnsi="Verdana" w:cs="Times New Roman"/>
          <w:color w:val="000000"/>
          <w:sz w:val="22"/>
          <w:szCs w:val="22"/>
        </w:rPr>
        <w:t>. [KQ1]  </w:t>
      </w:r>
    </w:p>
    <w:p w14:paraId="5B432E2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Bonifacio, E., Beyerlein, A., </w:t>
      </w:r>
      <w:proofErr w:type="spellStart"/>
      <w:r w:rsidRPr="00162FE5">
        <w:rPr>
          <w:rFonts w:ascii="Verdana" w:eastAsia="Times New Roman" w:hAnsi="Verdana" w:cs="Times New Roman"/>
          <w:color w:val="000000"/>
          <w:sz w:val="22"/>
          <w:szCs w:val="22"/>
        </w:rPr>
        <w:t>Hippich</w:t>
      </w:r>
      <w:proofErr w:type="spellEnd"/>
      <w:r w:rsidRPr="00162FE5">
        <w:rPr>
          <w:rFonts w:ascii="Verdana" w:eastAsia="Times New Roman" w:hAnsi="Verdana" w:cs="Times New Roman"/>
          <w:color w:val="000000"/>
          <w:sz w:val="22"/>
          <w:szCs w:val="22"/>
        </w:rPr>
        <w:t xml:space="preserve">, M. et al. (2018). Genetic scores to stratify risk of developing multiple islet autoantibodies and type 1 diabetes: A prospective study in children. PLOS Medicine, 15(4): e1002548. </w:t>
      </w:r>
      <w:hyperlink r:id="rId44" w:tgtFrame="_blank" w:history="1">
        <w:r w:rsidRPr="00162FE5">
          <w:rPr>
            <w:rFonts w:ascii="Verdana" w:eastAsia="Times New Roman" w:hAnsi="Verdana" w:cs="Times New Roman"/>
            <w:color w:val="467886"/>
            <w:sz w:val="22"/>
            <w:szCs w:val="22"/>
            <w:u w:val="single"/>
          </w:rPr>
          <w:t>https://doi.org/10.1371/journal.pmed.1002548</w:t>
        </w:r>
      </w:hyperlink>
      <w:r w:rsidRPr="00162FE5">
        <w:rPr>
          <w:rFonts w:ascii="Verdana" w:eastAsia="Times New Roman" w:hAnsi="Verdana" w:cs="Times New Roman"/>
          <w:color w:val="000000"/>
          <w:sz w:val="22"/>
          <w:szCs w:val="22"/>
        </w:rPr>
        <w:t>. [KQ1, KQ6]  </w:t>
      </w:r>
    </w:p>
    <w:p w14:paraId="3B4EB15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Bonifacio, E., Coelho, R., Ewald, DA. et al. (2025). The efficacy of islet autoantibody screening with or without genetic pre-screening strategies for the identification of presymptomatic type 1 diabetes.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w:t>
      </w:r>
      <w:hyperlink r:id="rId45" w:tgtFrame="_blank" w:history="1">
        <w:r w:rsidRPr="00162FE5">
          <w:rPr>
            <w:rFonts w:ascii="Verdana" w:eastAsia="Times New Roman" w:hAnsi="Verdana" w:cs="Times New Roman"/>
            <w:color w:val="467886"/>
            <w:sz w:val="22"/>
            <w:szCs w:val="22"/>
            <w:u w:val="single"/>
          </w:rPr>
          <w:t>https://doi.org/10.1007/s00125-025-06408-4</w:t>
        </w:r>
      </w:hyperlink>
      <w:r w:rsidRPr="00162FE5">
        <w:rPr>
          <w:rFonts w:ascii="Verdana" w:eastAsia="Times New Roman" w:hAnsi="Verdana" w:cs="Times New Roman"/>
          <w:color w:val="000000"/>
          <w:sz w:val="22"/>
          <w:szCs w:val="22"/>
        </w:rPr>
        <w:t>. [KQ1]  </w:t>
      </w:r>
    </w:p>
    <w:p w14:paraId="54F707C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Bonifacio, E., Weiß, A., Winkler, C. et al. (2021). An Age-Related Exponential Decline in the Risk of Multiple Islet Autoantibody Seroconversion During Childhood. Diabetes Care, 44(10), 2260–2268. </w:t>
      </w:r>
      <w:hyperlink r:id="rId46" w:tgtFrame="_blank" w:history="1">
        <w:r w:rsidRPr="00162FE5">
          <w:rPr>
            <w:rFonts w:ascii="Verdana" w:eastAsia="Times New Roman" w:hAnsi="Verdana" w:cs="Times New Roman"/>
            <w:color w:val="467886"/>
            <w:sz w:val="22"/>
            <w:szCs w:val="22"/>
            <w:u w:val="single"/>
          </w:rPr>
          <w:t>https://doi.org/10.2337/dc20-2122</w:t>
        </w:r>
      </w:hyperlink>
      <w:r w:rsidRPr="00162FE5">
        <w:rPr>
          <w:rFonts w:ascii="Verdana" w:eastAsia="Times New Roman" w:hAnsi="Verdana" w:cs="Times New Roman"/>
          <w:color w:val="000000"/>
          <w:sz w:val="22"/>
          <w:szCs w:val="22"/>
        </w:rPr>
        <w:t>. [KQ1] </w:t>
      </w:r>
    </w:p>
    <w:p w14:paraId="23F2A36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Bosi, E., Boulware, D.C., Becker, D.J. et al. (2017). Impact of Age and Antibody Type on Progression </w:t>
      </w:r>
      <w:proofErr w:type="gramStart"/>
      <w:r w:rsidRPr="00162FE5">
        <w:rPr>
          <w:rFonts w:ascii="Verdana" w:eastAsia="Times New Roman" w:hAnsi="Verdana" w:cs="Times New Roman"/>
          <w:color w:val="000000"/>
          <w:sz w:val="22"/>
          <w:szCs w:val="22"/>
        </w:rPr>
        <w:t>From</w:t>
      </w:r>
      <w:proofErr w:type="gramEnd"/>
      <w:r w:rsidRPr="00162FE5">
        <w:rPr>
          <w:rFonts w:ascii="Verdana" w:eastAsia="Times New Roman" w:hAnsi="Verdana" w:cs="Times New Roman"/>
          <w:color w:val="000000"/>
          <w:sz w:val="22"/>
          <w:szCs w:val="22"/>
        </w:rPr>
        <w:t xml:space="preserve"> Single to Multiple Autoantibodies in Type 1 Diabetes Relatives. The Journal of Clinical Endocrinology &amp; Metabolism, 102(8), 2881–2886. </w:t>
      </w:r>
      <w:hyperlink r:id="rId47" w:tgtFrame="_blank" w:history="1">
        <w:r w:rsidRPr="00162FE5">
          <w:rPr>
            <w:rFonts w:ascii="Verdana" w:eastAsia="Times New Roman" w:hAnsi="Verdana" w:cs="Times New Roman"/>
            <w:color w:val="467886"/>
            <w:sz w:val="22"/>
            <w:szCs w:val="22"/>
            <w:u w:val="single"/>
          </w:rPr>
          <w:t>https://doi.org/10.1210/jc.2017-00569</w:t>
        </w:r>
      </w:hyperlink>
      <w:r w:rsidRPr="00162FE5">
        <w:rPr>
          <w:rFonts w:ascii="Verdana" w:eastAsia="Times New Roman" w:hAnsi="Verdana" w:cs="Times New Roman"/>
          <w:color w:val="000000"/>
          <w:sz w:val="22"/>
          <w:szCs w:val="22"/>
        </w:rPr>
        <w:t>. [KQ1] </w:t>
      </w:r>
    </w:p>
    <w:p w14:paraId="2E738A26"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Cortez, F.J., Gebhart, D., Tandel, D. et al. (2022). Automation of a multiplex agglutination-PCR (ADAP) type 1 diabetes (T1D) assay for the rapid analysis of islet autoantibodies. SLAS Technology, 27(1), 26–31. </w:t>
      </w:r>
      <w:hyperlink r:id="rId48" w:tgtFrame="_blank" w:history="1">
        <w:r w:rsidRPr="00162FE5">
          <w:rPr>
            <w:rFonts w:ascii="Verdana" w:eastAsia="Times New Roman" w:hAnsi="Verdana" w:cs="Times New Roman"/>
            <w:color w:val="467886"/>
            <w:sz w:val="22"/>
            <w:szCs w:val="22"/>
            <w:u w:val="single"/>
          </w:rPr>
          <w:t>https://doi.org/10.1016/j.slast.2021.10.001</w:t>
        </w:r>
      </w:hyperlink>
      <w:r w:rsidRPr="00162FE5">
        <w:rPr>
          <w:rFonts w:ascii="Verdana" w:eastAsia="Times New Roman" w:hAnsi="Verdana" w:cs="Times New Roman"/>
          <w:color w:val="000000"/>
          <w:sz w:val="22"/>
          <w:szCs w:val="22"/>
        </w:rPr>
        <w:t>. [KQ1] </w:t>
      </w:r>
    </w:p>
    <w:p w14:paraId="2187A49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Diaz-Valencia, P.A., </w:t>
      </w:r>
      <w:proofErr w:type="spellStart"/>
      <w:r w:rsidRPr="00162FE5">
        <w:rPr>
          <w:rFonts w:ascii="Verdana" w:eastAsia="Times New Roman" w:hAnsi="Verdana" w:cs="Times New Roman"/>
          <w:color w:val="000000"/>
          <w:sz w:val="22"/>
          <w:szCs w:val="22"/>
        </w:rPr>
        <w:t>Bougnères</w:t>
      </w:r>
      <w:proofErr w:type="spellEnd"/>
      <w:r w:rsidRPr="00162FE5">
        <w:rPr>
          <w:rFonts w:ascii="Verdana" w:eastAsia="Times New Roman" w:hAnsi="Verdana" w:cs="Times New Roman"/>
          <w:color w:val="000000"/>
          <w:sz w:val="22"/>
          <w:szCs w:val="22"/>
        </w:rPr>
        <w:t xml:space="preserve">, P., </w:t>
      </w:r>
      <w:proofErr w:type="spellStart"/>
      <w:r w:rsidRPr="00162FE5">
        <w:rPr>
          <w:rFonts w:ascii="Verdana" w:eastAsia="Times New Roman" w:hAnsi="Verdana" w:cs="Times New Roman"/>
          <w:color w:val="000000"/>
          <w:sz w:val="22"/>
          <w:szCs w:val="22"/>
        </w:rPr>
        <w:t>Valleron</w:t>
      </w:r>
      <w:proofErr w:type="spellEnd"/>
      <w:r w:rsidRPr="00162FE5">
        <w:rPr>
          <w:rFonts w:ascii="Verdana" w:eastAsia="Times New Roman" w:hAnsi="Verdana" w:cs="Times New Roman"/>
          <w:color w:val="000000"/>
          <w:sz w:val="22"/>
          <w:szCs w:val="22"/>
        </w:rPr>
        <w:t xml:space="preserve">, A.J. (2015). Global epidemiology of type 1 diabetes in young adults and adults: a systematic review. BMC Public Health, 15, 255. </w:t>
      </w:r>
      <w:hyperlink r:id="rId49" w:tgtFrame="_blank" w:history="1">
        <w:r w:rsidRPr="00162FE5">
          <w:rPr>
            <w:rFonts w:ascii="Verdana" w:eastAsia="Times New Roman" w:hAnsi="Verdana" w:cs="Times New Roman"/>
            <w:color w:val="467886"/>
            <w:sz w:val="22"/>
            <w:szCs w:val="22"/>
            <w:u w:val="single"/>
          </w:rPr>
          <w:t>https://doi.org/10.1186/s12889-015-1591-y</w:t>
        </w:r>
      </w:hyperlink>
      <w:r w:rsidRPr="00162FE5">
        <w:rPr>
          <w:rFonts w:ascii="Verdana" w:eastAsia="Times New Roman" w:hAnsi="Verdana" w:cs="Times New Roman"/>
          <w:color w:val="000000"/>
          <w:sz w:val="22"/>
          <w:szCs w:val="22"/>
        </w:rPr>
        <w:t>. [KQ1] </w:t>
      </w:r>
    </w:p>
    <w:p w14:paraId="6BC1944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Driscoll, K.A., Tamura, R., Johnson, S.B. et al. (2021). Adherence to oral glucose tolerance testing in children in stage 1 of type 1 diabetes: The TEDDY study. Pediatric Diabetes, 22, 360–368. </w:t>
      </w:r>
      <w:hyperlink r:id="rId50" w:tgtFrame="_blank" w:history="1">
        <w:r w:rsidRPr="00162FE5">
          <w:rPr>
            <w:rFonts w:ascii="Verdana" w:eastAsia="Times New Roman" w:hAnsi="Verdana" w:cs="Times New Roman"/>
            <w:color w:val="467886"/>
            <w:sz w:val="22"/>
            <w:szCs w:val="22"/>
            <w:u w:val="single"/>
          </w:rPr>
          <w:t>https://doi.org/10.1111/pedi.13149</w:t>
        </w:r>
      </w:hyperlink>
      <w:r w:rsidRPr="00162FE5">
        <w:rPr>
          <w:rFonts w:ascii="Verdana" w:eastAsia="Times New Roman" w:hAnsi="Verdana" w:cs="Times New Roman"/>
          <w:color w:val="000000"/>
          <w:sz w:val="22"/>
          <w:szCs w:val="22"/>
        </w:rPr>
        <w:t>. [KQ1, KQ4, KQ6]  </w:t>
      </w:r>
    </w:p>
    <w:p w14:paraId="7C61A7A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D'Souza, R.S., Ryan, M., Hawkes, E. et al. (2021). Questionnaire-based service evaluation of the efficacy and usefulness of SEREN: a structured education </w:t>
      </w:r>
      <w:proofErr w:type="spellStart"/>
      <w:r w:rsidRPr="00162FE5">
        <w:rPr>
          <w:rFonts w:ascii="Verdana" w:eastAsia="Times New Roman" w:hAnsi="Verdana" w:cs="Times New Roman"/>
          <w:color w:val="000000"/>
          <w:sz w:val="22"/>
          <w:szCs w:val="22"/>
        </w:rPr>
        <w:t>programme</w:t>
      </w:r>
      <w:proofErr w:type="spellEnd"/>
      <w:r w:rsidRPr="00162FE5">
        <w:rPr>
          <w:rFonts w:ascii="Verdana" w:eastAsia="Times New Roman" w:hAnsi="Verdana" w:cs="Times New Roman"/>
          <w:color w:val="000000"/>
          <w:sz w:val="22"/>
          <w:szCs w:val="22"/>
        </w:rPr>
        <w:t xml:space="preserve"> for children and young people diagnosed with type 1 diabetes mellitus. BMJ Open Quality, 10(3). </w:t>
      </w:r>
      <w:hyperlink r:id="rId51" w:tgtFrame="_blank" w:history="1">
        <w:r w:rsidRPr="00162FE5">
          <w:rPr>
            <w:rFonts w:ascii="Verdana" w:eastAsia="Times New Roman" w:hAnsi="Verdana" w:cs="Times New Roman"/>
            <w:color w:val="467886"/>
            <w:sz w:val="22"/>
            <w:szCs w:val="22"/>
            <w:u w:val="single"/>
          </w:rPr>
          <w:t>https://doi.org/10.1136/bmjoq-2021-001337</w:t>
        </w:r>
      </w:hyperlink>
      <w:r w:rsidRPr="00162FE5">
        <w:rPr>
          <w:rFonts w:ascii="Verdana" w:eastAsia="Times New Roman" w:hAnsi="Verdana" w:cs="Times New Roman"/>
          <w:color w:val="000000"/>
          <w:sz w:val="22"/>
          <w:szCs w:val="22"/>
        </w:rPr>
        <w:t>. [KQ5] </w:t>
      </w:r>
    </w:p>
    <w:p w14:paraId="49699F4A"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Dovc</w:t>
      </w:r>
      <w:proofErr w:type="spellEnd"/>
      <w:r w:rsidRPr="00162FE5">
        <w:rPr>
          <w:rFonts w:ascii="Verdana" w:eastAsia="Times New Roman" w:hAnsi="Verdana" w:cs="Times New Roman"/>
          <w:color w:val="000000"/>
          <w:sz w:val="22"/>
          <w:szCs w:val="22"/>
        </w:rPr>
        <w:t xml:space="preserve">, K., Vit Neuman, </w:t>
      </w:r>
      <w:proofErr w:type="spellStart"/>
      <w:r w:rsidRPr="00162FE5">
        <w:rPr>
          <w:rFonts w:ascii="Verdana" w:eastAsia="Times New Roman" w:hAnsi="Verdana" w:cs="Times New Roman"/>
          <w:color w:val="000000"/>
          <w:sz w:val="22"/>
          <w:szCs w:val="22"/>
        </w:rPr>
        <w:t>Gemulla</w:t>
      </w:r>
      <w:proofErr w:type="spellEnd"/>
      <w:r w:rsidRPr="00162FE5">
        <w:rPr>
          <w:rFonts w:ascii="Verdana" w:eastAsia="Times New Roman" w:hAnsi="Verdana" w:cs="Times New Roman"/>
          <w:color w:val="000000"/>
          <w:sz w:val="22"/>
          <w:szCs w:val="22"/>
        </w:rPr>
        <w:t xml:space="preserve"> Gita, Valentino Cherubini, G. Todd Alonso, Maria Fritsch, Claudia Boettcher, Carine de Beaufort, Reinhard W. Holl, Martin de Bock; Association of Diabetic Ketoacidosis at Onset, Diabetes Technology Uptake, and Clinical Outcomes After 1 and 2 Years of Follow-up: A Collaborative Analysis of Pediatric Registries Involving 9,269 Children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Type 1 Diabetes </w:t>
      </w:r>
      <w:proofErr w:type="gramStart"/>
      <w:r w:rsidRPr="00162FE5">
        <w:rPr>
          <w:rFonts w:ascii="Verdana" w:eastAsia="Times New Roman" w:hAnsi="Verdana" w:cs="Times New Roman"/>
          <w:color w:val="000000"/>
          <w:sz w:val="22"/>
          <w:szCs w:val="22"/>
        </w:rPr>
        <w:t>From</w:t>
      </w:r>
      <w:proofErr w:type="gramEnd"/>
      <w:r w:rsidRPr="00162FE5">
        <w:rPr>
          <w:rFonts w:ascii="Verdana" w:eastAsia="Times New Roman" w:hAnsi="Verdana" w:cs="Times New Roman"/>
          <w:color w:val="000000"/>
          <w:sz w:val="22"/>
          <w:szCs w:val="22"/>
        </w:rPr>
        <w:t xml:space="preserve"> Nine Countries. Diabetes Care 20 March 2025; 48 (4): 648–654. </w:t>
      </w:r>
      <w:hyperlink r:id="rId52" w:tgtFrame="_blank" w:history="1">
        <w:r w:rsidRPr="00162FE5">
          <w:rPr>
            <w:rFonts w:ascii="Verdana" w:eastAsia="Times New Roman" w:hAnsi="Verdana" w:cs="Times New Roman"/>
            <w:color w:val="467886"/>
            <w:sz w:val="22"/>
            <w:szCs w:val="22"/>
            <w:u w:val="single"/>
          </w:rPr>
          <w:t>https://doi.org/10.2337/dc24-2483</w:t>
        </w:r>
      </w:hyperlink>
      <w:r w:rsidRPr="00162FE5">
        <w:rPr>
          <w:rFonts w:ascii="Verdana" w:eastAsia="Times New Roman" w:hAnsi="Verdana" w:cs="Times New Roman"/>
          <w:color w:val="000000"/>
          <w:sz w:val="22"/>
          <w:szCs w:val="22"/>
        </w:rPr>
        <w:t xml:space="preserve"> (KQ5) </w:t>
      </w:r>
    </w:p>
    <w:p w14:paraId="7410A9D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Duca, L., Bing Wang, Marian Rewers, Arleta Rewers; Diabetic Ketoacidosis at Diagnosis of Type 1 Diabetes Predicts Poor Long-term Glycemic Control. Diabetes Care 1 September 2017; 40 (9): 1249–1255. </w:t>
      </w:r>
      <w:hyperlink r:id="rId53" w:tgtFrame="_blank" w:history="1">
        <w:r w:rsidRPr="00162FE5">
          <w:rPr>
            <w:rFonts w:ascii="Verdana" w:eastAsia="Times New Roman" w:hAnsi="Verdana" w:cs="Times New Roman"/>
            <w:color w:val="467886"/>
            <w:sz w:val="22"/>
            <w:szCs w:val="22"/>
            <w:u w:val="single"/>
          </w:rPr>
          <w:t>https://doi.org/10.2337/dc17-0558</w:t>
        </w:r>
      </w:hyperlink>
      <w:r w:rsidRPr="00162FE5">
        <w:rPr>
          <w:rFonts w:ascii="Verdana" w:eastAsia="Times New Roman" w:hAnsi="Verdana" w:cs="Times New Roman"/>
          <w:color w:val="000000"/>
          <w:sz w:val="22"/>
          <w:szCs w:val="22"/>
        </w:rPr>
        <w:t xml:space="preserve"> (KQ5) </w:t>
      </w:r>
    </w:p>
    <w:p w14:paraId="3E5022F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Duca, L.M., </w:t>
      </w:r>
      <w:proofErr w:type="spellStart"/>
      <w:r w:rsidRPr="00162FE5">
        <w:rPr>
          <w:rFonts w:ascii="Verdana" w:eastAsia="Times New Roman" w:hAnsi="Verdana" w:cs="Times New Roman"/>
          <w:color w:val="000000"/>
          <w:sz w:val="22"/>
          <w:szCs w:val="22"/>
        </w:rPr>
        <w:t>Reboussin</w:t>
      </w:r>
      <w:proofErr w:type="spellEnd"/>
      <w:r w:rsidRPr="00162FE5">
        <w:rPr>
          <w:rFonts w:ascii="Verdana" w:eastAsia="Times New Roman" w:hAnsi="Verdana" w:cs="Times New Roman"/>
          <w:color w:val="000000"/>
          <w:sz w:val="22"/>
          <w:szCs w:val="22"/>
        </w:rPr>
        <w:t xml:space="preserve">, B.A., </w:t>
      </w:r>
      <w:proofErr w:type="spellStart"/>
      <w:r w:rsidRPr="00162FE5">
        <w:rPr>
          <w:rFonts w:ascii="Verdana" w:eastAsia="Times New Roman" w:hAnsi="Verdana" w:cs="Times New Roman"/>
          <w:color w:val="000000"/>
          <w:sz w:val="22"/>
          <w:szCs w:val="22"/>
        </w:rPr>
        <w:t>Pihoker</w:t>
      </w:r>
      <w:proofErr w:type="spellEnd"/>
      <w:r w:rsidRPr="00162FE5">
        <w:rPr>
          <w:rFonts w:ascii="Verdana" w:eastAsia="Times New Roman" w:hAnsi="Verdana" w:cs="Times New Roman"/>
          <w:color w:val="000000"/>
          <w:sz w:val="22"/>
          <w:szCs w:val="22"/>
        </w:rPr>
        <w:t xml:space="preserve">, C. et al. (2019). Diabetic ketoacidosis at diagnosis of type 1 diabetes and glycemic control over time: The SEARCH for diabetes in youth study. Pediatric Diabetes, 20(2), 172–179. </w:t>
      </w:r>
      <w:hyperlink r:id="rId54" w:tgtFrame="_blank" w:history="1">
        <w:r w:rsidRPr="00162FE5">
          <w:rPr>
            <w:rFonts w:ascii="Verdana" w:eastAsia="Times New Roman" w:hAnsi="Verdana" w:cs="Times New Roman"/>
            <w:color w:val="467886"/>
            <w:sz w:val="22"/>
            <w:szCs w:val="22"/>
            <w:u w:val="single"/>
          </w:rPr>
          <w:t>https://doi.org/10.1111/pedi.12809</w:t>
        </w:r>
      </w:hyperlink>
      <w:r w:rsidRPr="00162FE5">
        <w:rPr>
          <w:rFonts w:ascii="Verdana" w:eastAsia="Times New Roman" w:hAnsi="Verdana" w:cs="Times New Roman"/>
          <w:color w:val="000000"/>
          <w:sz w:val="22"/>
          <w:szCs w:val="22"/>
        </w:rPr>
        <w:t>. [KQ4] </w:t>
      </w:r>
    </w:p>
    <w:p w14:paraId="2359A49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Elding Larsson, H., </w:t>
      </w: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Bell, R. et al. (2011). Reduced Prevalence of Diabetic Ketoacidosis at Diagnosis of Type 1 Diabetes in Young Children Participating in Longitudinal Follow-Up. Diabetes Care, 34(11), 2347–2352. </w:t>
      </w:r>
      <w:hyperlink r:id="rId55" w:tgtFrame="_blank" w:history="1">
        <w:r w:rsidRPr="00162FE5">
          <w:rPr>
            <w:rFonts w:ascii="Verdana" w:eastAsia="Times New Roman" w:hAnsi="Verdana" w:cs="Times New Roman"/>
            <w:color w:val="467886"/>
            <w:sz w:val="22"/>
            <w:szCs w:val="22"/>
            <w:u w:val="single"/>
          </w:rPr>
          <w:t>https://doi.org/10.2337/dc11-1026</w:t>
        </w:r>
      </w:hyperlink>
      <w:r w:rsidRPr="00162FE5">
        <w:rPr>
          <w:rFonts w:ascii="Verdana" w:eastAsia="Times New Roman" w:hAnsi="Verdana" w:cs="Times New Roman"/>
          <w:color w:val="000000"/>
          <w:sz w:val="22"/>
          <w:szCs w:val="22"/>
        </w:rPr>
        <w:t>. [KQ1, KQ4] </w:t>
      </w:r>
    </w:p>
    <w:p w14:paraId="410AEB7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Elhassan, S., Dong, F., Buckner, T. et al. (2023). Investigating iron intake in risk of progression from islet autoimmunity to type 1 diabetes: The diabetes autoimmunity study in the young. Frontiers in Immunology, 14, 1124370. </w:t>
      </w:r>
      <w:hyperlink r:id="rId56" w:tgtFrame="_blank" w:history="1">
        <w:r w:rsidRPr="00162FE5">
          <w:rPr>
            <w:rFonts w:ascii="Verdana" w:eastAsia="Times New Roman" w:hAnsi="Verdana" w:cs="Times New Roman"/>
            <w:color w:val="467886"/>
            <w:sz w:val="22"/>
            <w:szCs w:val="22"/>
            <w:u w:val="single"/>
          </w:rPr>
          <w:t>https://doi.org/10.3389/fimmu.2023.1124370</w:t>
        </w:r>
      </w:hyperlink>
      <w:r w:rsidRPr="00162FE5">
        <w:rPr>
          <w:rFonts w:ascii="Verdana" w:eastAsia="Times New Roman" w:hAnsi="Verdana" w:cs="Times New Roman"/>
          <w:color w:val="000000"/>
          <w:sz w:val="22"/>
          <w:szCs w:val="22"/>
        </w:rPr>
        <w:t>. [KQ4] </w:t>
      </w:r>
    </w:p>
    <w:p w14:paraId="5AF76B06"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Endesfelder</w:t>
      </w:r>
      <w:proofErr w:type="spellEnd"/>
      <w:r w:rsidRPr="00162FE5">
        <w:rPr>
          <w:rFonts w:ascii="Verdana" w:eastAsia="Times New Roman" w:hAnsi="Verdana" w:cs="Times New Roman"/>
          <w:color w:val="000000"/>
          <w:sz w:val="22"/>
          <w:szCs w:val="22"/>
        </w:rPr>
        <w:t xml:space="preserve">, D., Castell, W., Bonifacio, E. et al. (2019). Time-Resolved Autoantibody Profiling Facilitates Stratification of Preclinical Type 1 Diabetes in Children. Diabetes, 68(1), 119–130. </w:t>
      </w:r>
      <w:hyperlink r:id="rId57" w:tgtFrame="_blank" w:history="1">
        <w:r w:rsidRPr="00162FE5">
          <w:rPr>
            <w:rFonts w:ascii="Verdana" w:eastAsia="Times New Roman" w:hAnsi="Verdana" w:cs="Times New Roman"/>
            <w:color w:val="467886"/>
            <w:sz w:val="22"/>
            <w:szCs w:val="22"/>
            <w:u w:val="single"/>
          </w:rPr>
          <w:t>https://doi.org/10.2337/db18-0594</w:t>
        </w:r>
      </w:hyperlink>
      <w:r w:rsidRPr="00162FE5">
        <w:rPr>
          <w:rFonts w:ascii="Verdana" w:eastAsia="Times New Roman" w:hAnsi="Verdana" w:cs="Times New Roman"/>
          <w:color w:val="000000"/>
          <w:sz w:val="22"/>
          <w:szCs w:val="22"/>
        </w:rPr>
        <w:t>. [KQ1] </w:t>
      </w:r>
    </w:p>
    <w:p w14:paraId="60D1B39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Felton, J.L., Redondo, M.J., Oram, R.A. et al. (2024). Islet autoantibodies as precision diagnostic tools to characterize heterogeneity in type 1 diabetes: a systematic review. Communications Medicine, 4, 66. </w:t>
      </w:r>
      <w:hyperlink r:id="rId58" w:tgtFrame="_blank" w:history="1">
        <w:r w:rsidRPr="00162FE5">
          <w:rPr>
            <w:rFonts w:ascii="Verdana" w:eastAsia="Times New Roman" w:hAnsi="Verdana" w:cs="Times New Roman"/>
            <w:color w:val="467886"/>
            <w:sz w:val="22"/>
            <w:szCs w:val="22"/>
            <w:u w:val="single"/>
          </w:rPr>
          <w:t>https://doi.org/10.1038/s43856-024-00478-y</w:t>
        </w:r>
      </w:hyperlink>
      <w:r w:rsidRPr="00162FE5">
        <w:rPr>
          <w:rFonts w:ascii="Verdana" w:eastAsia="Times New Roman" w:hAnsi="Verdana" w:cs="Times New Roman"/>
          <w:color w:val="000000"/>
          <w:sz w:val="22"/>
          <w:szCs w:val="22"/>
        </w:rPr>
        <w:t>. [KQ1] </w:t>
      </w:r>
    </w:p>
    <w:p w14:paraId="67E4D0E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Fritsch, M., Schober, E., Rami-Merhar, B. et al. (2013). Diabetic ketoacidosis at diagnosis in Austrian children: a population-based analysis, 1989-2011. The Journal of Pediatrics, 163(5), 1484-</w:t>
      </w:r>
      <w:proofErr w:type="gramStart"/>
      <w:r w:rsidRPr="00162FE5">
        <w:rPr>
          <w:rFonts w:ascii="Verdana" w:eastAsia="Times New Roman" w:hAnsi="Verdana" w:cs="Times New Roman"/>
          <w:color w:val="000000"/>
          <w:sz w:val="22"/>
          <w:szCs w:val="22"/>
        </w:rPr>
        <w:t>8.e</w:t>
      </w:r>
      <w:proofErr w:type="gramEnd"/>
      <w:r w:rsidRPr="00162FE5">
        <w:rPr>
          <w:rFonts w:ascii="Verdana" w:eastAsia="Times New Roman" w:hAnsi="Verdana" w:cs="Times New Roman"/>
          <w:color w:val="000000"/>
          <w:sz w:val="22"/>
          <w:szCs w:val="22"/>
        </w:rPr>
        <w:t xml:space="preserve">1. </w:t>
      </w:r>
      <w:hyperlink r:id="rId59" w:tgtFrame="_blank" w:history="1">
        <w:r w:rsidRPr="00162FE5">
          <w:rPr>
            <w:rFonts w:ascii="Verdana" w:eastAsia="Times New Roman" w:hAnsi="Verdana" w:cs="Times New Roman"/>
            <w:color w:val="467886"/>
            <w:sz w:val="22"/>
            <w:szCs w:val="22"/>
            <w:u w:val="single"/>
          </w:rPr>
          <w:t>https://doi.org/10.1016/j.jpeds.2013.06.033</w:t>
        </w:r>
      </w:hyperlink>
      <w:r w:rsidRPr="00162FE5">
        <w:rPr>
          <w:rFonts w:ascii="Verdana" w:eastAsia="Times New Roman" w:hAnsi="Verdana" w:cs="Times New Roman"/>
          <w:color w:val="000000"/>
          <w:sz w:val="22"/>
          <w:szCs w:val="22"/>
        </w:rPr>
        <w:t>. [KQ5] </w:t>
      </w:r>
    </w:p>
    <w:p w14:paraId="502FD8BB"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Frohnert</w:t>
      </w:r>
      <w:proofErr w:type="spellEnd"/>
      <w:r w:rsidRPr="00162FE5">
        <w:rPr>
          <w:rFonts w:ascii="Verdana" w:eastAsia="Times New Roman" w:hAnsi="Verdana" w:cs="Times New Roman"/>
          <w:color w:val="000000"/>
          <w:sz w:val="22"/>
          <w:szCs w:val="22"/>
        </w:rPr>
        <w:t xml:space="preserve">, B.I., </w:t>
      </w:r>
      <w:proofErr w:type="spellStart"/>
      <w:r w:rsidRPr="00162FE5">
        <w:rPr>
          <w:rFonts w:ascii="Verdana" w:eastAsia="Times New Roman" w:hAnsi="Verdana" w:cs="Times New Roman"/>
          <w:color w:val="000000"/>
          <w:sz w:val="22"/>
          <w:szCs w:val="22"/>
        </w:rPr>
        <w:t>Ghalwash</w:t>
      </w:r>
      <w:proofErr w:type="spellEnd"/>
      <w:r w:rsidRPr="00162FE5">
        <w:rPr>
          <w:rFonts w:ascii="Verdana" w:eastAsia="Times New Roman" w:hAnsi="Verdana" w:cs="Times New Roman"/>
          <w:color w:val="000000"/>
          <w:sz w:val="22"/>
          <w:szCs w:val="22"/>
        </w:rPr>
        <w:t xml:space="preserve">, M., Li, Y. et al. (2023). Refining the Definition of Stage 1 Type 1 Diabetes: An Ontology-Driven Analysis of the Heterogeneity of Multiple Islet Autoimmunity. Diabetes Care, 46(10), 1753–1761. </w:t>
      </w:r>
      <w:hyperlink r:id="rId60" w:tgtFrame="_blank" w:history="1">
        <w:r w:rsidRPr="00162FE5">
          <w:rPr>
            <w:rFonts w:ascii="Verdana" w:eastAsia="Times New Roman" w:hAnsi="Verdana" w:cs="Times New Roman"/>
            <w:color w:val="467886"/>
            <w:sz w:val="22"/>
            <w:szCs w:val="22"/>
            <w:u w:val="single"/>
          </w:rPr>
          <w:t>https://doi.org/10.2337/dc22-1960</w:t>
        </w:r>
      </w:hyperlink>
      <w:r w:rsidRPr="00162FE5">
        <w:rPr>
          <w:rFonts w:ascii="Verdana" w:eastAsia="Times New Roman" w:hAnsi="Verdana" w:cs="Times New Roman"/>
          <w:color w:val="000000"/>
          <w:sz w:val="22"/>
          <w:szCs w:val="22"/>
        </w:rPr>
        <w:t>. [KQ1]   </w:t>
      </w:r>
    </w:p>
    <w:p w14:paraId="569A6675"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Frohnert</w:t>
      </w:r>
      <w:proofErr w:type="spellEnd"/>
      <w:r w:rsidRPr="00162FE5">
        <w:rPr>
          <w:rFonts w:ascii="Verdana" w:eastAsia="Times New Roman" w:hAnsi="Verdana" w:cs="Times New Roman"/>
          <w:color w:val="000000"/>
          <w:sz w:val="22"/>
          <w:szCs w:val="22"/>
        </w:rPr>
        <w:t xml:space="preserve">, B.I., Ide, L., Dong, F. et al. (2017). Late-onset islet autoimmunity in childhood: the Diabetes Autoimmunity Study in the Young (DAISY).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60, 998–1006. </w:t>
      </w:r>
      <w:hyperlink r:id="rId61" w:tgtFrame="_blank" w:history="1">
        <w:r w:rsidRPr="00162FE5">
          <w:rPr>
            <w:rFonts w:ascii="Verdana" w:eastAsia="Times New Roman" w:hAnsi="Verdana" w:cs="Times New Roman"/>
            <w:color w:val="467886"/>
            <w:sz w:val="22"/>
            <w:szCs w:val="22"/>
            <w:u w:val="single"/>
          </w:rPr>
          <w:t>https://doi.org/10.1007/s00125-017-4256-9</w:t>
        </w:r>
      </w:hyperlink>
      <w:r w:rsidRPr="00162FE5">
        <w:rPr>
          <w:rFonts w:ascii="Verdana" w:eastAsia="Times New Roman" w:hAnsi="Verdana" w:cs="Times New Roman"/>
          <w:color w:val="000000"/>
          <w:sz w:val="22"/>
          <w:szCs w:val="22"/>
        </w:rPr>
        <w:t>. [KQ1] </w:t>
      </w:r>
    </w:p>
    <w:p w14:paraId="7C597F40"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Frohnert</w:t>
      </w:r>
      <w:proofErr w:type="spellEnd"/>
      <w:r w:rsidRPr="00162FE5">
        <w:rPr>
          <w:rFonts w:ascii="Verdana" w:eastAsia="Times New Roman" w:hAnsi="Verdana" w:cs="Times New Roman"/>
          <w:color w:val="000000"/>
          <w:sz w:val="22"/>
          <w:szCs w:val="22"/>
        </w:rPr>
        <w:t xml:space="preserve">, B.I., </w:t>
      </w:r>
      <w:proofErr w:type="spellStart"/>
      <w:r w:rsidRPr="00162FE5">
        <w:rPr>
          <w:rFonts w:ascii="Verdana" w:eastAsia="Times New Roman" w:hAnsi="Verdana" w:cs="Times New Roman"/>
          <w:color w:val="000000"/>
          <w:sz w:val="22"/>
          <w:szCs w:val="22"/>
        </w:rPr>
        <w:t>Laimighofer</w:t>
      </w:r>
      <w:proofErr w:type="spellEnd"/>
      <w:r w:rsidRPr="00162FE5">
        <w:rPr>
          <w:rFonts w:ascii="Verdana" w:eastAsia="Times New Roman" w:hAnsi="Verdana" w:cs="Times New Roman"/>
          <w:color w:val="000000"/>
          <w:sz w:val="22"/>
          <w:szCs w:val="22"/>
        </w:rPr>
        <w:t xml:space="preserve">, M., Krumsiek, J. et al. (2018). Prediction of type 1 diabetes using a genetic risk model in the Diabetes Autoimmunity Study in the Young. Pediatric Diabetes, 19, 277–283. </w:t>
      </w:r>
      <w:hyperlink r:id="rId62" w:tgtFrame="_blank" w:history="1">
        <w:r w:rsidRPr="00162FE5">
          <w:rPr>
            <w:rFonts w:ascii="Verdana" w:eastAsia="Times New Roman" w:hAnsi="Verdana" w:cs="Times New Roman"/>
            <w:color w:val="467886"/>
            <w:sz w:val="22"/>
            <w:szCs w:val="22"/>
            <w:u w:val="single"/>
          </w:rPr>
          <w:t>https://doi.org/10.1111/pedi.12543</w:t>
        </w:r>
      </w:hyperlink>
      <w:r w:rsidRPr="00162FE5">
        <w:rPr>
          <w:rFonts w:ascii="Verdana" w:eastAsia="Times New Roman" w:hAnsi="Verdana" w:cs="Times New Roman"/>
          <w:color w:val="000000"/>
          <w:sz w:val="22"/>
          <w:szCs w:val="22"/>
        </w:rPr>
        <w:t>. [KQ1] </w:t>
      </w:r>
    </w:p>
    <w:p w14:paraId="1073B7E8"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Ghalwash</w:t>
      </w:r>
      <w:proofErr w:type="spellEnd"/>
      <w:r w:rsidRPr="00162FE5">
        <w:rPr>
          <w:rFonts w:ascii="Verdana" w:eastAsia="Times New Roman" w:hAnsi="Verdana" w:cs="Times New Roman"/>
          <w:color w:val="000000"/>
          <w:sz w:val="22"/>
          <w:szCs w:val="22"/>
        </w:rPr>
        <w:t xml:space="preserve">, M., Anand, V., Lou, O. et al. (2023). Islet autoantibody screening in at-risk adolescents to predict type 1 diabetes until young adulthood: a prospective cohort study. The Lancet Child &amp; Adolescent Health, 7(4), 261–268. </w:t>
      </w:r>
      <w:hyperlink r:id="rId63" w:tgtFrame="_blank" w:history="1">
        <w:r w:rsidRPr="00162FE5">
          <w:rPr>
            <w:rFonts w:ascii="Verdana" w:eastAsia="Times New Roman" w:hAnsi="Verdana" w:cs="Times New Roman"/>
            <w:color w:val="467886"/>
            <w:sz w:val="22"/>
            <w:szCs w:val="22"/>
            <w:u w:val="single"/>
          </w:rPr>
          <w:t>https://doi.org/10.1016/S2352-4642(22)00350-9</w:t>
        </w:r>
      </w:hyperlink>
      <w:r w:rsidRPr="00162FE5">
        <w:rPr>
          <w:rFonts w:ascii="Verdana" w:eastAsia="Times New Roman" w:hAnsi="Verdana" w:cs="Times New Roman"/>
          <w:color w:val="000000"/>
          <w:sz w:val="22"/>
          <w:szCs w:val="22"/>
        </w:rPr>
        <w:t>. [KQ1] </w:t>
      </w:r>
    </w:p>
    <w:p w14:paraId="42630A49"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Ghalwash</w:t>
      </w:r>
      <w:proofErr w:type="spellEnd"/>
      <w:r w:rsidRPr="00162FE5">
        <w:rPr>
          <w:rFonts w:ascii="Verdana" w:eastAsia="Times New Roman" w:hAnsi="Verdana" w:cs="Times New Roman"/>
          <w:color w:val="000000"/>
          <w:sz w:val="22"/>
          <w:szCs w:val="22"/>
        </w:rPr>
        <w:t xml:space="preserve">, M., Anand, V., Ng, K. et al. (2024). Data-Driven Phenotyping of Presymptomatic Type 1 Diabetes Using Longitudinal Autoantibody Profiles. Diabetes Care, 47(8), 1424–1431. </w:t>
      </w:r>
      <w:hyperlink r:id="rId64" w:tgtFrame="_blank" w:history="1">
        <w:r w:rsidRPr="00162FE5">
          <w:rPr>
            <w:rFonts w:ascii="Verdana" w:eastAsia="Times New Roman" w:hAnsi="Verdana" w:cs="Times New Roman"/>
            <w:color w:val="467886"/>
            <w:sz w:val="22"/>
            <w:szCs w:val="22"/>
            <w:u w:val="single"/>
          </w:rPr>
          <w:t>https://doi.org/10.2337/dc24-0198</w:t>
        </w:r>
      </w:hyperlink>
      <w:r w:rsidRPr="00162FE5">
        <w:rPr>
          <w:rFonts w:ascii="Verdana" w:eastAsia="Times New Roman" w:hAnsi="Verdana" w:cs="Times New Roman"/>
          <w:color w:val="000000"/>
          <w:sz w:val="22"/>
          <w:szCs w:val="22"/>
        </w:rPr>
        <w:t>. [KQ1] </w:t>
      </w:r>
    </w:p>
    <w:p w14:paraId="6C8E658A"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Ghetti</w:t>
      </w:r>
      <w:proofErr w:type="spellEnd"/>
      <w:r w:rsidRPr="00162FE5">
        <w:rPr>
          <w:rFonts w:ascii="Verdana" w:eastAsia="Times New Roman" w:hAnsi="Verdana" w:cs="Times New Roman"/>
          <w:color w:val="000000"/>
          <w:sz w:val="22"/>
          <w:szCs w:val="22"/>
        </w:rPr>
        <w:t xml:space="preserve">, S., Nathan </w:t>
      </w:r>
      <w:proofErr w:type="spellStart"/>
      <w:r w:rsidRPr="00162FE5">
        <w:rPr>
          <w:rFonts w:ascii="Verdana" w:eastAsia="Times New Roman" w:hAnsi="Verdana" w:cs="Times New Roman"/>
          <w:color w:val="000000"/>
          <w:sz w:val="22"/>
          <w:szCs w:val="22"/>
        </w:rPr>
        <w:t>Kuppermann</w:t>
      </w:r>
      <w:proofErr w:type="spellEnd"/>
      <w:r w:rsidRPr="00162FE5">
        <w:rPr>
          <w:rFonts w:ascii="Verdana" w:eastAsia="Times New Roman" w:hAnsi="Verdana" w:cs="Times New Roman"/>
          <w:color w:val="000000"/>
          <w:sz w:val="22"/>
          <w:szCs w:val="22"/>
        </w:rPr>
        <w:t xml:space="preserve">, Arleta Rewers, Sage R. Myers, Jeff E. Schunk, Michael J. Stoner, Aris Garro, Kimberly S. Quayle, Kathleen M. Brown, Jennifer L. Trainor, Leah </w:t>
      </w:r>
      <w:proofErr w:type="spellStart"/>
      <w:r w:rsidRPr="00162FE5">
        <w:rPr>
          <w:rFonts w:ascii="Verdana" w:eastAsia="Times New Roman" w:hAnsi="Verdana" w:cs="Times New Roman"/>
          <w:color w:val="000000"/>
          <w:sz w:val="22"/>
          <w:szCs w:val="22"/>
        </w:rPr>
        <w:t>Tzimenatos</w:t>
      </w:r>
      <w:proofErr w:type="spellEnd"/>
      <w:r w:rsidRPr="00162FE5">
        <w:rPr>
          <w:rFonts w:ascii="Verdana" w:eastAsia="Times New Roman" w:hAnsi="Verdana" w:cs="Times New Roman"/>
          <w:color w:val="000000"/>
          <w:sz w:val="22"/>
          <w:szCs w:val="22"/>
        </w:rPr>
        <w:t xml:space="preserve">, Andrew D. DePiero, Julie K. McManemy, Lise E. </w:t>
      </w:r>
      <w:proofErr w:type="spellStart"/>
      <w:r w:rsidRPr="00162FE5">
        <w:rPr>
          <w:rFonts w:ascii="Verdana" w:eastAsia="Times New Roman" w:hAnsi="Verdana" w:cs="Times New Roman"/>
          <w:color w:val="000000"/>
          <w:sz w:val="22"/>
          <w:szCs w:val="22"/>
        </w:rPr>
        <w:t>Nigrovic</w:t>
      </w:r>
      <w:proofErr w:type="spellEnd"/>
      <w:r w:rsidRPr="00162FE5">
        <w:rPr>
          <w:rFonts w:ascii="Verdana" w:eastAsia="Times New Roman" w:hAnsi="Verdana" w:cs="Times New Roman"/>
          <w:color w:val="000000"/>
          <w:sz w:val="22"/>
          <w:szCs w:val="22"/>
        </w:rPr>
        <w:t xml:space="preserve">, Maria Y. Kwok, Clinton S. Perry, Cody S. Olsen, T. Charles Casper, Nicole S. Glaser; for the Pediatric Emergency Care Applied Research Network (PECARN) DKA FLUID Study Group, Cognitive Function Following Diabetic Ketoacidosis in Children With New-Onset or Previously </w:t>
      </w:r>
      <w:r w:rsidRPr="00162FE5">
        <w:rPr>
          <w:rFonts w:ascii="Verdana" w:eastAsia="Times New Roman" w:hAnsi="Verdana" w:cs="Times New Roman"/>
          <w:color w:val="000000"/>
          <w:sz w:val="22"/>
          <w:szCs w:val="22"/>
        </w:rPr>
        <w:lastRenderedPageBreak/>
        <w:t>Diagnosed Type 1 Diabetes. Diabetes Care 1 November 2020; 43 (11): 2768–2775. https://doi.org/10.2337/dc20-018</w:t>
      </w:r>
      <w:hyperlink r:id="rId65" w:tgtFrame="_blank" w:history="1">
        <w:r w:rsidRPr="00162FE5">
          <w:rPr>
            <w:rFonts w:ascii="Verdana" w:eastAsia="Times New Roman" w:hAnsi="Verdana" w:cs="Times New Roman"/>
            <w:color w:val="467886"/>
            <w:sz w:val="22"/>
            <w:szCs w:val="22"/>
            <w:u w:val="single"/>
          </w:rPr>
          <w:t>7</w:t>
        </w:r>
      </w:hyperlink>
      <w:r w:rsidRPr="00162FE5">
        <w:rPr>
          <w:rFonts w:ascii="Verdana" w:eastAsia="Times New Roman" w:hAnsi="Verdana" w:cs="Times New Roman"/>
          <w:color w:val="000000"/>
          <w:sz w:val="22"/>
          <w:szCs w:val="22"/>
        </w:rPr>
        <w:t xml:space="preserve"> (KQ</w:t>
      </w:r>
      <w:proofErr w:type="gramStart"/>
      <w:r w:rsidRPr="00162FE5">
        <w:rPr>
          <w:rFonts w:ascii="Verdana" w:eastAsia="Times New Roman" w:hAnsi="Verdana" w:cs="Times New Roman"/>
          <w:color w:val="000000"/>
          <w:sz w:val="22"/>
          <w:szCs w:val="22"/>
        </w:rPr>
        <w:t>4,KQ</w:t>
      </w:r>
      <w:proofErr w:type="gramEnd"/>
      <w:r w:rsidRPr="00162FE5">
        <w:rPr>
          <w:rFonts w:ascii="Verdana" w:eastAsia="Times New Roman" w:hAnsi="Verdana" w:cs="Times New Roman"/>
          <w:color w:val="000000"/>
          <w:sz w:val="22"/>
          <w:szCs w:val="22"/>
        </w:rPr>
        <w:t>5) </w:t>
      </w:r>
    </w:p>
    <w:p w14:paraId="2DDA42D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Gitelman, S.E., Bundy, B.N., </w:t>
      </w:r>
      <w:proofErr w:type="spellStart"/>
      <w:r w:rsidRPr="00162FE5">
        <w:rPr>
          <w:rFonts w:ascii="Verdana" w:eastAsia="Times New Roman" w:hAnsi="Verdana" w:cs="Times New Roman"/>
          <w:color w:val="000000"/>
          <w:sz w:val="22"/>
          <w:szCs w:val="22"/>
        </w:rPr>
        <w:t>Ferrannini</w:t>
      </w:r>
      <w:proofErr w:type="spellEnd"/>
      <w:r w:rsidRPr="00162FE5">
        <w:rPr>
          <w:rFonts w:ascii="Verdana" w:eastAsia="Times New Roman" w:hAnsi="Verdana" w:cs="Times New Roman"/>
          <w:color w:val="000000"/>
          <w:sz w:val="22"/>
          <w:szCs w:val="22"/>
        </w:rPr>
        <w:t xml:space="preserve">, E. et al. (2021). Imatinib therapy for patients with recent-onset type 1 diabetes: a </w:t>
      </w:r>
      <w:proofErr w:type="spellStart"/>
      <w:r w:rsidRPr="00162FE5">
        <w:rPr>
          <w:rFonts w:ascii="Verdana" w:eastAsia="Times New Roman" w:hAnsi="Verdana" w:cs="Times New Roman"/>
          <w:color w:val="000000"/>
          <w:sz w:val="22"/>
          <w:szCs w:val="22"/>
        </w:rPr>
        <w:t>multicentre</w:t>
      </w:r>
      <w:proofErr w:type="spellEnd"/>
      <w:r w:rsidRPr="00162FE5">
        <w:rPr>
          <w:rFonts w:ascii="Verdana" w:eastAsia="Times New Roman" w:hAnsi="Verdana" w:cs="Times New Roman"/>
          <w:color w:val="000000"/>
          <w:sz w:val="22"/>
          <w:szCs w:val="22"/>
        </w:rPr>
        <w:t xml:space="preserve">, </w:t>
      </w:r>
      <w:proofErr w:type="spellStart"/>
      <w:r w:rsidRPr="00162FE5">
        <w:rPr>
          <w:rFonts w:ascii="Verdana" w:eastAsia="Times New Roman" w:hAnsi="Verdana" w:cs="Times New Roman"/>
          <w:color w:val="000000"/>
          <w:sz w:val="22"/>
          <w:szCs w:val="22"/>
        </w:rPr>
        <w:t>randomised</w:t>
      </w:r>
      <w:proofErr w:type="spellEnd"/>
      <w:r w:rsidRPr="00162FE5">
        <w:rPr>
          <w:rFonts w:ascii="Verdana" w:eastAsia="Times New Roman" w:hAnsi="Verdana" w:cs="Times New Roman"/>
          <w:color w:val="000000"/>
          <w:sz w:val="22"/>
          <w:szCs w:val="22"/>
        </w:rPr>
        <w:t xml:space="preserve">, double-blind, placebo-controlled, phase 2 trial. The Lancet Diabetes &amp; Endocrinology, 9(8), 502–514. </w:t>
      </w:r>
      <w:hyperlink r:id="rId66" w:tgtFrame="_blank" w:history="1">
        <w:r w:rsidRPr="00162FE5">
          <w:rPr>
            <w:rFonts w:ascii="Verdana" w:eastAsia="Times New Roman" w:hAnsi="Verdana" w:cs="Times New Roman"/>
            <w:color w:val="467886"/>
            <w:sz w:val="22"/>
            <w:szCs w:val="22"/>
            <w:u w:val="single"/>
          </w:rPr>
          <w:t>https://doi.org/10.1016/S2213-8587(21)00139-X</w:t>
        </w:r>
      </w:hyperlink>
      <w:r w:rsidRPr="00162FE5">
        <w:rPr>
          <w:rFonts w:ascii="Verdana" w:eastAsia="Times New Roman" w:hAnsi="Verdana" w:cs="Times New Roman"/>
          <w:color w:val="000000"/>
          <w:sz w:val="22"/>
          <w:szCs w:val="22"/>
        </w:rPr>
        <w:t>. [KQ5, KQ6] </w:t>
      </w:r>
    </w:p>
    <w:p w14:paraId="2943E92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Grando Alves, G., Cunha, L., Henkes Machado, R. et al. (2024). Safety and efficacy of teplizumab in the treatment of type 1 diabetes mellitus: An updated systematic review and meta-analysis of randomized controlled trials. Diabetes Obesity and Metabolism, 26(7), 2652–2661. </w:t>
      </w:r>
      <w:hyperlink r:id="rId67" w:tgtFrame="_blank" w:history="1">
        <w:r w:rsidRPr="00162FE5">
          <w:rPr>
            <w:rFonts w:ascii="Verdana" w:eastAsia="Times New Roman" w:hAnsi="Verdana" w:cs="Times New Roman"/>
            <w:color w:val="467886"/>
            <w:sz w:val="22"/>
            <w:szCs w:val="22"/>
            <w:u w:val="single"/>
          </w:rPr>
          <w:t>https://doi.org/10.1111/dom.15581</w:t>
        </w:r>
      </w:hyperlink>
      <w:r w:rsidRPr="00162FE5">
        <w:rPr>
          <w:rFonts w:ascii="Verdana" w:eastAsia="Times New Roman" w:hAnsi="Verdana" w:cs="Times New Roman"/>
          <w:color w:val="000000"/>
          <w:sz w:val="22"/>
          <w:szCs w:val="22"/>
        </w:rPr>
        <w:t>. [KQ5] </w:t>
      </w:r>
    </w:p>
    <w:p w14:paraId="2D5396D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Greenbaum, C.J., </w:t>
      </w:r>
      <w:proofErr w:type="spellStart"/>
      <w:r w:rsidRPr="00162FE5">
        <w:rPr>
          <w:rFonts w:ascii="Verdana" w:eastAsia="Times New Roman" w:hAnsi="Verdana" w:cs="Times New Roman"/>
          <w:color w:val="000000"/>
          <w:sz w:val="22"/>
          <w:szCs w:val="22"/>
        </w:rPr>
        <w:t>Serti</w:t>
      </w:r>
      <w:proofErr w:type="spellEnd"/>
      <w:r w:rsidRPr="00162FE5">
        <w:rPr>
          <w:rFonts w:ascii="Verdana" w:eastAsia="Times New Roman" w:hAnsi="Verdana" w:cs="Times New Roman"/>
          <w:color w:val="000000"/>
          <w:sz w:val="22"/>
          <w:szCs w:val="22"/>
        </w:rPr>
        <w:t xml:space="preserve">, E., Lambert, K. et al. (2021). IL-6 receptor blockade does not slow β cell loss in new-onset type 1 diabetes. JCI Insight, 6(21), e150074. </w:t>
      </w:r>
      <w:hyperlink r:id="rId68" w:tgtFrame="_blank" w:history="1">
        <w:r w:rsidRPr="00162FE5">
          <w:rPr>
            <w:rFonts w:ascii="Verdana" w:eastAsia="Times New Roman" w:hAnsi="Verdana" w:cs="Times New Roman"/>
            <w:color w:val="467886"/>
            <w:sz w:val="22"/>
            <w:szCs w:val="22"/>
            <w:u w:val="single"/>
          </w:rPr>
          <w:t>https://doi.org/10.1172/jci.insight.150074</w:t>
        </w:r>
      </w:hyperlink>
      <w:r w:rsidRPr="00162FE5">
        <w:rPr>
          <w:rFonts w:ascii="Verdana" w:eastAsia="Times New Roman" w:hAnsi="Verdana" w:cs="Times New Roman"/>
          <w:color w:val="000000"/>
          <w:sz w:val="22"/>
          <w:szCs w:val="22"/>
        </w:rPr>
        <w:t>. [KQ5, KQ6] </w:t>
      </w:r>
    </w:p>
    <w:p w14:paraId="7ACDA51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Hagopian, W., Ferry, R.J., Sherry, N. et al. (2013). Teplizumab Preserves C-Peptide in Recent-Onset Type 1 Diabetes: Two-Year Results </w:t>
      </w:r>
      <w:proofErr w:type="gramStart"/>
      <w:r w:rsidRPr="00162FE5">
        <w:rPr>
          <w:rFonts w:ascii="Verdana" w:eastAsia="Times New Roman" w:hAnsi="Verdana" w:cs="Times New Roman"/>
          <w:color w:val="000000"/>
          <w:sz w:val="22"/>
          <w:szCs w:val="22"/>
        </w:rPr>
        <w:t>From</w:t>
      </w:r>
      <w:proofErr w:type="gramEnd"/>
      <w:r w:rsidRPr="00162FE5">
        <w:rPr>
          <w:rFonts w:ascii="Verdana" w:eastAsia="Times New Roman" w:hAnsi="Verdana" w:cs="Times New Roman"/>
          <w:color w:val="000000"/>
          <w:sz w:val="22"/>
          <w:szCs w:val="22"/>
        </w:rPr>
        <w:t xml:space="preserve"> the Randomized, Placebo-Controlled Protégé Trial. Diabetes, 62(11), 3901–3908. </w:t>
      </w:r>
      <w:hyperlink r:id="rId69" w:tgtFrame="_blank" w:history="1">
        <w:r w:rsidRPr="00162FE5">
          <w:rPr>
            <w:rFonts w:ascii="Verdana" w:eastAsia="Times New Roman" w:hAnsi="Verdana" w:cs="Times New Roman"/>
            <w:color w:val="467886"/>
            <w:sz w:val="22"/>
            <w:szCs w:val="22"/>
            <w:u w:val="single"/>
          </w:rPr>
          <w:t>https://doi.org/10.2337/db13-0236</w:t>
        </w:r>
      </w:hyperlink>
      <w:r w:rsidRPr="00162FE5">
        <w:rPr>
          <w:rFonts w:ascii="Verdana" w:eastAsia="Times New Roman" w:hAnsi="Verdana" w:cs="Times New Roman"/>
          <w:color w:val="000000"/>
          <w:sz w:val="22"/>
          <w:szCs w:val="22"/>
        </w:rPr>
        <w:t>. [KQ5]  </w:t>
      </w:r>
    </w:p>
    <w:p w14:paraId="3E445DE5"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Hammersen</w:t>
      </w:r>
      <w:proofErr w:type="spellEnd"/>
      <w:r w:rsidRPr="00162FE5">
        <w:rPr>
          <w:rFonts w:ascii="Verdana" w:eastAsia="Times New Roman" w:hAnsi="Verdana" w:cs="Times New Roman"/>
          <w:color w:val="000000"/>
          <w:sz w:val="22"/>
          <w:szCs w:val="22"/>
        </w:rPr>
        <w:t xml:space="preserve">, J., Sacha R. Tittel, et al; Previous diabetic ketoacidosis as a risk factor for recurrence in a large prospective contemporary pediatric cohort: Results from the DPV initiative. Pediatric Diabetes 3 February 2021; </w:t>
      </w:r>
      <w:hyperlink r:id="rId70" w:tgtFrame="_blank" w:history="1">
        <w:r w:rsidRPr="00162FE5">
          <w:rPr>
            <w:rFonts w:ascii="Verdana" w:eastAsia="Times New Roman" w:hAnsi="Verdana" w:cs="Times New Roman"/>
            <w:color w:val="467886"/>
            <w:sz w:val="22"/>
            <w:szCs w:val="22"/>
            <w:u w:val="single"/>
          </w:rPr>
          <w:t>https://doi.org/10.111/pedi.13185</w:t>
        </w:r>
      </w:hyperlink>
      <w:r w:rsidRPr="00162FE5">
        <w:rPr>
          <w:rFonts w:ascii="Verdana" w:eastAsia="Times New Roman" w:hAnsi="Verdana" w:cs="Times New Roman"/>
          <w:color w:val="000000"/>
          <w:sz w:val="22"/>
          <w:szCs w:val="22"/>
        </w:rPr>
        <w:t xml:space="preserve"> (KQ5) </w:t>
      </w:r>
    </w:p>
    <w:p w14:paraId="5FD2E68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Hawa, M.I., Kolb, H., </w:t>
      </w:r>
      <w:proofErr w:type="spellStart"/>
      <w:r w:rsidRPr="00162FE5">
        <w:rPr>
          <w:rFonts w:ascii="Verdana" w:eastAsia="Times New Roman" w:hAnsi="Verdana" w:cs="Times New Roman"/>
          <w:color w:val="000000"/>
          <w:sz w:val="22"/>
          <w:szCs w:val="22"/>
        </w:rPr>
        <w:t>Schloot</w:t>
      </w:r>
      <w:proofErr w:type="spellEnd"/>
      <w:r w:rsidRPr="00162FE5">
        <w:rPr>
          <w:rFonts w:ascii="Verdana" w:eastAsia="Times New Roman" w:hAnsi="Verdana" w:cs="Times New Roman"/>
          <w:color w:val="000000"/>
          <w:sz w:val="22"/>
          <w:szCs w:val="22"/>
        </w:rPr>
        <w:t xml:space="preserve">, N. et al. (2013). Adult-Onset Autoimmune Diabetes in Europe Is Prevalent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a Broad Clinical Phenotype: Action LADA 7. Diabetes Care, 36(4), 908–913. </w:t>
      </w:r>
      <w:hyperlink r:id="rId71" w:tgtFrame="_blank" w:history="1">
        <w:r w:rsidRPr="00162FE5">
          <w:rPr>
            <w:rFonts w:ascii="Verdana" w:eastAsia="Times New Roman" w:hAnsi="Verdana" w:cs="Times New Roman"/>
            <w:color w:val="467886"/>
            <w:sz w:val="22"/>
            <w:szCs w:val="22"/>
            <w:u w:val="single"/>
          </w:rPr>
          <w:t>https://doi.org/10.2337/dc12-0931</w:t>
        </w:r>
      </w:hyperlink>
      <w:r w:rsidRPr="00162FE5">
        <w:rPr>
          <w:rFonts w:ascii="Verdana" w:eastAsia="Times New Roman" w:hAnsi="Verdana" w:cs="Times New Roman"/>
          <w:color w:val="000000"/>
          <w:sz w:val="22"/>
          <w:szCs w:val="22"/>
        </w:rPr>
        <w:t>. [KQ1] </w:t>
      </w:r>
    </w:p>
    <w:p w14:paraId="38E33FD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Haynes, A., Tully, A., Smith, G.J. et al. (2024). Early </w:t>
      </w:r>
      <w:proofErr w:type="spellStart"/>
      <w:r w:rsidRPr="00162FE5">
        <w:rPr>
          <w:rFonts w:ascii="Verdana" w:eastAsia="Times New Roman" w:hAnsi="Verdana" w:cs="Times New Roman"/>
          <w:color w:val="000000"/>
          <w:sz w:val="22"/>
          <w:szCs w:val="22"/>
        </w:rPr>
        <w:t>Dysglycemia</w:t>
      </w:r>
      <w:proofErr w:type="spellEnd"/>
      <w:r w:rsidRPr="00162FE5">
        <w:rPr>
          <w:rFonts w:ascii="Verdana" w:eastAsia="Times New Roman" w:hAnsi="Verdana" w:cs="Times New Roman"/>
          <w:color w:val="000000"/>
          <w:sz w:val="22"/>
          <w:szCs w:val="22"/>
        </w:rPr>
        <w:t xml:space="preserve"> Is Detectable Using Continuous Glucose Monitoring in Very Young Children at Risk of Type 1 Diabetes. Diabetes Care, 47(10),1750–1756. </w:t>
      </w:r>
      <w:hyperlink r:id="rId72" w:tgtFrame="_blank" w:history="1">
        <w:r w:rsidRPr="00162FE5">
          <w:rPr>
            <w:rFonts w:ascii="Verdana" w:eastAsia="Times New Roman" w:hAnsi="Verdana" w:cs="Times New Roman"/>
            <w:color w:val="467886"/>
            <w:sz w:val="22"/>
            <w:szCs w:val="22"/>
            <w:u w:val="single"/>
          </w:rPr>
          <w:t>https://doi.org/10.2337/dc24-0540</w:t>
        </w:r>
      </w:hyperlink>
      <w:r w:rsidRPr="00162FE5">
        <w:rPr>
          <w:rFonts w:ascii="Verdana" w:eastAsia="Times New Roman" w:hAnsi="Verdana" w:cs="Times New Roman"/>
          <w:color w:val="000000"/>
          <w:sz w:val="22"/>
          <w:szCs w:val="22"/>
        </w:rPr>
        <w:t>. [KQ3] </w:t>
      </w:r>
    </w:p>
    <w:p w14:paraId="01159AD7"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Hekkala</w:t>
      </w:r>
      <w:proofErr w:type="spellEnd"/>
      <w:r w:rsidRPr="00162FE5">
        <w:rPr>
          <w:rFonts w:ascii="Verdana" w:eastAsia="Times New Roman" w:hAnsi="Verdana" w:cs="Times New Roman"/>
          <w:color w:val="000000"/>
          <w:sz w:val="22"/>
          <w:szCs w:val="22"/>
        </w:rPr>
        <w:t xml:space="preserve">, A.M., Ilonen, J., </w:t>
      </w:r>
      <w:proofErr w:type="spellStart"/>
      <w:r w:rsidRPr="00162FE5">
        <w:rPr>
          <w:rFonts w:ascii="Verdana" w:eastAsia="Times New Roman" w:hAnsi="Verdana" w:cs="Times New Roman"/>
          <w:color w:val="000000"/>
          <w:sz w:val="22"/>
          <w:szCs w:val="22"/>
        </w:rPr>
        <w:t>Toppari</w:t>
      </w:r>
      <w:proofErr w:type="spellEnd"/>
      <w:r w:rsidRPr="00162FE5">
        <w:rPr>
          <w:rFonts w:ascii="Verdana" w:eastAsia="Times New Roman" w:hAnsi="Verdana" w:cs="Times New Roman"/>
          <w:color w:val="000000"/>
          <w:sz w:val="22"/>
          <w:szCs w:val="22"/>
        </w:rPr>
        <w:t xml:space="preserve">, J. et al. (2018). Ketoacidosis at diagnosis of type 1 diabetes: Effect of prospective studies with newborn genetic screening and follow up of risk children. Pediatric Diabetes, 19, 314–319. </w:t>
      </w:r>
      <w:hyperlink r:id="rId73" w:tgtFrame="_blank" w:history="1">
        <w:r w:rsidRPr="00162FE5">
          <w:rPr>
            <w:rFonts w:ascii="Verdana" w:eastAsia="Times New Roman" w:hAnsi="Verdana" w:cs="Times New Roman"/>
            <w:color w:val="467886"/>
            <w:sz w:val="22"/>
            <w:szCs w:val="22"/>
            <w:u w:val="single"/>
          </w:rPr>
          <w:t>https://doi.org/10.1111/pedi.12541</w:t>
        </w:r>
      </w:hyperlink>
      <w:r w:rsidRPr="00162FE5">
        <w:rPr>
          <w:rFonts w:ascii="Verdana" w:eastAsia="Times New Roman" w:hAnsi="Verdana" w:cs="Times New Roman"/>
          <w:color w:val="000000"/>
          <w:sz w:val="22"/>
          <w:szCs w:val="22"/>
        </w:rPr>
        <w:t>. [KQ1, KQ3, KQ4, KQ6] </w:t>
      </w:r>
    </w:p>
    <w:p w14:paraId="34E1DB4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Helminen, O., Aspholm, S., Pokka, T. et al. (2015). HbA1c Predicts Time to Diagnosis of Type 1 Diabetes in Children at Risk. Diabetes, 64(5), 1719–1727. </w:t>
      </w:r>
      <w:hyperlink r:id="rId74" w:tgtFrame="_blank" w:history="1">
        <w:r w:rsidRPr="00162FE5">
          <w:rPr>
            <w:rFonts w:ascii="Verdana" w:eastAsia="Times New Roman" w:hAnsi="Verdana" w:cs="Times New Roman"/>
            <w:color w:val="467886"/>
            <w:sz w:val="22"/>
            <w:szCs w:val="22"/>
            <w:u w:val="single"/>
          </w:rPr>
          <w:t>https://doi.org/10.2337/db14-0497</w:t>
        </w:r>
      </w:hyperlink>
      <w:r w:rsidRPr="00162FE5">
        <w:rPr>
          <w:rFonts w:ascii="Verdana" w:eastAsia="Times New Roman" w:hAnsi="Verdana" w:cs="Times New Roman"/>
          <w:color w:val="000000"/>
          <w:sz w:val="22"/>
          <w:szCs w:val="22"/>
        </w:rPr>
        <w:t>. [KQ1, KQ4] </w:t>
      </w:r>
    </w:p>
    <w:p w14:paraId="57A552C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Helminen, O., Aspholm, S., Pokka, T. et al. (2015). OGTT and random plasma glucose in the prediction of type 1 diabetes and time to diagnosis.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58, 1787–1796. </w:t>
      </w:r>
      <w:hyperlink r:id="rId75" w:tgtFrame="_blank" w:history="1">
        <w:r w:rsidRPr="00162FE5">
          <w:rPr>
            <w:rFonts w:ascii="Verdana" w:eastAsia="Times New Roman" w:hAnsi="Verdana" w:cs="Times New Roman"/>
            <w:color w:val="467886"/>
            <w:sz w:val="22"/>
            <w:szCs w:val="22"/>
            <w:u w:val="single"/>
          </w:rPr>
          <w:t>https://doi.org/10.1007/s00125-015-3621-9</w:t>
        </w:r>
      </w:hyperlink>
      <w:r w:rsidRPr="00162FE5">
        <w:rPr>
          <w:rFonts w:ascii="Verdana" w:eastAsia="Times New Roman" w:hAnsi="Verdana" w:cs="Times New Roman"/>
          <w:color w:val="000000"/>
          <w:sz w:val="22"/>
          <w:szCs w:val="22"/>
        </w:rPr>
        <w:t>. [KQ1]  </w:t>
      </w:r>
    </w:p>
    <w:p w14:paraId="7C66C0C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Helminen, O., Pokka, T., Tossavainen, P. et al. (2016). Continuous glucose monitoring and HbA1c in the evaluation of glucose metabolism in children at high risk for type 1 diabetes mellitus. Diabetes Research and Clinical Practice, 120, 89–96. </w:t>
      </w:r>
      <w:hyperlink r:id="rId76" w:tgtFrame="_blank" w:history="1">
        <w:r w:rsidRPr="00162FE5">
          <w:rPr>
            <w:rFonts w:ascii="Verdana" w:eastAsia="Times New Roman" w:hAnsi="Verdana" w:cs="Times New Roman"/>
            <w:color w:val="467886"/>
            <w:sz w:val="22"/>
            <w:szCs w:val="22"/>
            <w:u w:val="single"/>
          </w:rPr>
          <w:t>https://doi.org/10.1016/j.diabres.2016.07.027</w:t>
        </w:r>
      </w:hyperlink>
      <w:r w:rsidRPr="00162FE5">
        <w:rPr>
          <w:rFonts w:ascii="Verdana" w:eastAsia="Times New Roman" w:hAnsi="Verdana" w:cs="Times New Roman"/>
          <w:color w:val="000000"/>
          <w:sz w:val="22"/>
          <w:szCs w:val="22"/>
        </w:rPr>
        <w:t>. [KQ4] </w:t>
      </w:r>
    </w:p>
    <w:p w14:paraId="0CFD7D6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Hendriks, A.E.J., Marcovecchio, M.L., Besser, R.E.J. et al. (2024). Clinical care advice for monitoring of islet autoantibody positive individuals with presymptomatic type 1 diabetes. Diabetes Metabolism Research and Reviews, e3777. </w:t>
      </w:r>
      <w:hyperlink r:id="rId77" w:tgtFrame="_blank" w:history="1">
        <w:r w:rsidRPr="00162FE5">
          <w:rPr>
            <w:rFonts w:ascii="Verdana" w:eastAsia="Times New Roman" w:hAnsi="Verdana" w:cs="Times New Roman"/>
            <w:color w:val="467886"/>
            <w:sz w:val="22"/>
            <w:szCs w:val="22"/>
            <w:u w:val="single"/>
          </w:rPr>
          <w:t>https://doi.org/10.1002/dmrr.3777</w:t>
        </w:r>
      </w:hyperlink>
      <w:r w:rsidRPr="00162FE5">
        <w:rPr>
          <w:rFonts w:ascii="Verdana" w:eastAsia="Times New Roman" w:hAnsi="Verdana" w:cs="Times New Roman"/>
          <w:color w:val="000000"/>
          <w:sz w:val="22"/>
          <w:szCs w:val="22"/>
        </w:rPr>
        <w:t>. [KQ3] </w:t>
      </w:r>
    </w:p>
    <w:p w14:paraId="73C1022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Herold, K.C., Bundy, B.N., Long, S.A. et al. (2019). An Anti-CD3 Antibody, Teplizumab, in Relatives at Risk for Type 1 Diabetes. New England Journal of Medicine, 381, 603–613. </w:t>
      </w:r>
      <w:hyperlink r:id="rId78" w:tgtFrame="_blank" w:history="1">
        <w:r w:rsidRPr="00162FE5">
          <w:rPr>
            <w:rFonts w:ascii="Verdana" w:eastAsia="Times New Roman" w:hAnsi="Verdana" w:cs="Times New Roman"/>
            <w:color w:val="467886"/>
            <w:sz w:val="22"/>
            <w:szCs w:val="22"/>
            <w:u w:val="single"/>
          </w:rPr>
          <w:t>https://doi.org/10.1056/NEJMoa1902226</w:t>
        </w:r>
      </w:hyperlink>
      <w:r w:rsidRPr="00162FE5">
        <w:rPr>
          <w:rFonts w:ascii="Verdana" w:eastAsia="Times New Roman" w:hAnsi="Verdana" w:cs="Times New Roman"/>
          <w:color w:val="000000"/>
          <w:sz w:val="22"/>
          <w:szCs w:val="22"/>
        </w:rPr>
        <w:t>. [KQ4, KQ6] </w:t>
      </w:r>
    </w:p>
    <w:p w14:paraId="4E7B95C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Herold, K.C., Gitelman, S.E., Gottlieb, P.A. et al. (2023). Teplizumab: A Disease-Modifying Therapy for Type 1 Diabetes That Preserves β-Cell Function. Diabetes Care, 46(10), 1848–1856. </w:t>
      </w:r>
      <w:hyperlink r:id="rId79" w:tgtFrame="_blank" w:history="1">
        <w:r w:rsidRPr="00162FE5">
          <w:rPr>
            <w:rFonts w:ascii="Verdana" w:eastAsia="Times New Roman" w:hAnsi="Verdana" w:cs="Times New Roman"/>
            <w:color w:val="467886"/>
            <w:sz w:val="22"/>
            <w:szCs w:val="22"/>
            <w:u w:val="single"/>
          </w:rPr>
          <w:t>https://doi.org/10.2337/dc23-0675</w:t>
        </w:r>
      </w:hyperlink>
      <w:r w:rsidRPr="00162FE5">
        <w:rPr>
          <w:rFonts w:ascii="Verdana" w:eastAsia="Times New Roman" w:hAnsi="Verdana" w:cs="Times New Roman"/>
          <w:color w:val="000000"/>
          <w:sz w:val="22"/>
          <w:szCs w:val="22"/>
        </w:rPr>
        <w:t>. [KQ5]  </w:t>
      </w:r>
    </w:p>
    <w:p w14:paraId="762E2C2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Hoffmann, V.S., Weiß, A., Winkler, C. et al. (2019). Landmark models to define the age-adjusted risk of developing stage 1 type 1 diabetes across childhood and adolescence. BMC Med, 17, 125. </w:t>
      </w:r>
      <w:hyperlink r:id="rId80" w:tgtFrame="_blank" w:history="1">
        <w:r w:rsidRPr="00162FE5">
          <w:rPr>
            <w:rFonts w:ascii="Verdana" w:eastAsia="Times New Roman" w:hAnsi="Verdana" w:cs="Times New Roman"/>
            <w:color w:val="467886"/>
            <w:sz w:val="22"/>
            <w:szCs w:val="22"/>
            <w:u w:val="single"/>
          </w:rPr>
          <w:t>https://doi.org/10.1186/s12916-019-1360-3</w:t>
        </w:r>
      </w:hyperlink>
      <w:r w:rsidRPr="00162FE5">
        <w:rPr>
          <w:rFonts w:ascii="Verdana" w:eastAsia="Times New Roman" w:hAnsi="Verdana" w:cs="Times New Roman"/>
          <w:color w:val="000000"/>
          <w:sz w:val="22"/>
          <w:szCs w:val="22"/>
        </w:rPr>
        <w:t>. [KQ1] </w:t>
      </w:r>
    </w:p>
    <w:p w14:paraId="64603F0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Hummel, S., Carl, J., Friedl, N. et al. (2023). Children diagnosed with presymptomatic type 1 diabetes through public health screening have milder diabetes at clinical manifestation.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66(9), 1633–1642. </w:t>
      </w:r>
      <w:hyperlink r:id="rId81" w:tgtFrame="_blank" w:history="1">
        <w:r w:rsidRPr="00162FE5">
          <w:rPr>
            <w:rFonts w:ascii="Verdana" w:eastAsia="Times New Roman" w:hAnsi="Verdana" w:cs="Times New Roman"/>
            <w:color w:val="467886"/>
            <w:sz w:val="22"/>
            <w:szCs w:val="22"/>
            <w:u w:val="single"/>
          </w:rPr>
          <w:t>https://doi.org/10.1007/s00125-023-05953-0</w:t>
        </w:r>
      </w:hyperlink>
      <w:r w:rsidRPr="00162FE5">
        <w:rPr>
          <w:rFonts w:ascii="Verdana" w:eastAsia="Times New Roman" w:hAnsi="Verdana" w:cs="Times New Roman"/>
          <w:color w:val="000000"/>
          <w:sz w:val="22"/>
          <w:szCs w:val="22"/>
        </w:rPr>
        <w:t>. [KQ1] </w:t>
      </w:r>
    </w:p>
    <w:p w14:paraId="5B5F33E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Ilonen, J., </w:t>
      </w:r>
      <w:proofErr w:type="spellStart"/>
      <w:r w:rsidRPr="00162FE5">
        <w:rPr>
          <w:rFonts w:ascii="Verdana" w:eastAsia="Times New Roman" w:hAnsi="Verdana" w:cs="Times New Roman"/>
          <w:color w:val="000000"/>
          <w:sz w:val="22"/>
          <w:szCs w:val="22"/>
        </w:rPr>
        <w:t>Hammais</w:t>
      </w:r>
      <w:proofErr w:type="spellEnd"/>
      <w:r w:rsidRPr="00162FE5">
        <w:rPr>
          <w:rFonts w:ascii="Verdana" w:eastAsia="Times New Roman" w:hAnsi="Verdana" w:cs="Times New Roman"/>
          <w:color w:val="000000"/>
          <w:sz w:val="22"/>
          <w:szCs w:val="22"/>
        </w:rPr>
        <w:t xml:space="preserve">, A., Laine, A.P. et al. (2013). Patterns of β-Cell Autoantibody Appearance and Genetic Associations During the First Years of Life. Diabetes, 62(10), 3636–3640. </w:t>
      </w:r>
      <w:hyperlink r:id="rId82" w:tgtFrame="_blank" w:history="1">
        <w:r w:rsidRPr="00162FE5">
          <w:rPr>
            <w:rFonts w:ascii="Verdana" w:eastAsia="Times New Roman" w:hAnsi="Verdana" w:cs="Times New Roman"/>
            <w:color w:val="467886"/>
            <w:sz w:val="22"/>
            <w:szCs w:val="22"/>
            <w:u w:val="single"/>
          </w:rPr>
          <w:t>https://doi.org/10.2337/db13-0300</w:t>
        </w:r>
      </w:hyperlink>
      <w:r w:rsidRPr="00162FE5">
        <w:rPr>
          <w:rFonts w:ascii="Verdana" w:eastAsia="Times New Roman" w:hAnsi="Verdana" w:cs="Times New Roman"/>
          <w:color w:val="000000"/>
          <w:sz w:val="22"/>
          <w:szCs w:val="22"/>
        </w:rPr>
        <w:t>. [KQ1] </w:t>
      </w:r>
    </w:p>
    <w:p w14:paraId="6E580E5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Ismail, H.M., Becker, D.J., Libman, I. et al. (2020). Early and late C-peptide responses during oral glucose tolerance testing are oppositely predictive of type 1 diabetes in autoantibody-positive individuals. Diabetes Obesity and Metabolism, 22, 997–1000. </w:t>
      </w:r>
      <w:hyperlink r:id="rId83" w:tgtFrame="_blank" w:history="1">
        <w:r w:rsidRPr="00162FE5">
          <w:rPr>
            <w:rFonts w:ascii="Verdana" w:eastAsia="Times New Roman" w:hAnsi="Verdana" w:cs="Times New Roman"/>
            <w:color w:val="467886"/>
            <w:sz w:val="22"/>
            <w:szCs w:val="22"/>
            <w:u w:val="single"/>
          </w:rPr>
          <w:t>https://doi.org/10.1111/dom.13982</w:t>
        </w:r>
      </w:hyperlink>
      <w:r w:rsidRPr="00162FE5">
        <w:rPr>
          <w:rFonts w:ascii="Verdana" w:eastAsia="Times New Roman" w:hAnsi="Verdana" w:cs="Times New Roman"/>
          <w:color w:val="000000"/>
          <w:sz w:val="22"/>
          <w:szCs w:val="22"/>
        </w:rPr>
        <w:t>. [KQ1] </w:t>
      </w:r>
    </w:p>
    <w:p w14:paraId="432C355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Jacobsen, L.M., Bocchino, L., Evans-Molina, C. et al. (2020). The risk of progression to type 1 diabetes is highly variable in individuals with multiple autoantibodies following screening.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63, 588–596. </w:t>
      </w:r>
      <w:hyperlink r:id="rId84" w:tgtFrame="_blank" w:history="1">
        <w:r w:rsidRPr="00162FE5">
          <w:rPr>
            <w:rFonts w:ascii="Verdana" w:eastAsia="Times New Roman" w:hAnsi="Verdana" w:cs="Times New Roman"/>
            <w:color w:val="467886"/>
            <w:sz w:val="22"/>
            <w:szCs w:val="22"/>
            <w:u w:val="single"/>
          </w:rPr>
          <w:t>https://doi.org/10.1007/s00125-019-05047-w</w:t>
        </w:r>
      </w:hyperlink>
      <w:r w:rsidRPr="00162FE5">
        <w:rPr>
          <w:rFonts w:ascii="Verdana" w:eastAsia="Times New Roman" w:hAnsi="Verdana" w:cs="Times New Roman"/>
          <w:color w:val="000000"/>
          <w:sz w:val="22"/>
          <w:szCs w:val="22"/>
        </w:rPr>
        <w:t>. [KQ1] </w:t>
      </w:r>
    </w:p>
    <w:p w14:paraId="12073AE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Jacobsen, L.M., </w:t>
      </w: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w:t>
      </w:r>
      <w:proofErr w:type="spellStart"/>
      <w:r w:rsidRPr="00162FE5">
        <w:rPr>
          <w:rFonts w:ascii="Verdana" w:eastAsia="Times New Roman" w:hAnsi="Verdana" w:cs="Times New Roman"/>
          <w:color w:val="000000"/>
          <w:sz w:val="22"/>
          <w:szCs w:val="22"/>
        </w:rPr>
        <w:t>Veijola</w:t>
      </w:r>
      <w:proofErr w:type="spellEnd"/>
      <w:r w:rsidRPr="00162FE5">
        <w:rPr>
          <w:rFonts w:ascii="Verdana" w:eastAsia="Times New Roman" w:hAnsi="Verdana" w:cs="Times New Roman"/>
          <w:color w:val="000000"/>
          <w:sz w:val="22"/>
          <w:szCs w:val="22"/>
        </w:rPr>
        <w:t xml:space="preserve">, R. et al. (2022). Heterogeneity of DKA Incidence and Age-Specific Clinical Characteristics in Children Diagnosed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Type 1 Diabetes in the TEDDY Study. Diabetes Care, 45(3), 624–633. </w:t>
      </w:r>
      <w:hyperlink r:id="rId85" w:tgtFrame="_blank" w:history="1">
        <w:r w:rsidRPr="00162FE5">
          <w:rPr>
            <w:rFonts w:ascii="Verdana" w:eastAsia="Times New Roman" w:hAnsi="Verdana" w:cs="Times New Roman"/>
            <w:color w:val="467886"/>
            <w:sz w:val="22"/>
            <w:szCs w:val="22"/>
            <w:u w:val="single"/>
          </w:rPr>
          <w:t>https://doi.org/10.2337/dc21-0422</w:t>
        </w:r>
      </w:hyperlink>
      <w:r w:rsidRPr="00162FE5">
        <w:rPr>
          <w:rFonts w:ascii="Verdana" w:eastAsia="Times New Roman" w:hAnsi="Verdana" w:cs="Times New Roman"/>
          <w:color w:val="000000"/>
          <w:sz w:val="22"/>
          <w:szCs w:val="22"/>
        </w:rPr>
        <w:t>. [KQ1, KQ6] </w:t>
      </w:r>
    </w:p>
    <w:p w14:paraId="3A6C544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Jain, R., Bolch, C., Al-</w:t>
      </w:r>
      <w:proofErr w:type="spellStart"/>
      <w:r w:rsidRPr="00162FE5">
        <w:rPr>
          <w:rFonts w:ascii="Verdana" w:eastAsia="Times New Roman" w:hAnsi="Verdana" w:cs="Times New Roman"/>
          <w:color w:val="000000"/>
          <w:sz w:val="22"/>
          <w:szCs w:val="22"/>
        </w:rPr>
        <w:t>Nakkash</w:t>
      </w:r>
      <w:proofErr w:type="spellEnd"/>
      <w:r w:rsidRPr="00162FE5">
        <w:rPr>
          <w:rFonts w:ascii="Verdana" w:eastAsia="Times New Roman" w:hAnsi="Verdana" w:cs="Times New Roman"/>
          <w:color w:val="000000"/>
          <w:sz w:val="22"/>
          <w:szCs w:val="22"/>
        </w:rPr>
        <w:t xml:space="preserve">, L. et al. (2022). Systematic review of the impact of genistein on diabetes-related outcomes. American Journal of Physiology-Regulatory, Integrative and Comparative Physiology, 323(3), R279–R288. </w:t>
      </w:r>
      <w:hyperlink r:id="rId86" w:tgtFrame="_blank" w:history="1">
        <w:r w:rsidRPr="00162FE5">
          <w:rPr>
            <w:rFonts w:ascii="Verdana" w:eastAsia="Times New Roman" w:hAnsi="Verdana" w:cs="Times New Roman"/>
            <w:color w:val="467886"/>
            <w:sz w:val="22"/>
            <w:szCs w:val="22"/>
            <w:u w:val="single"/>
          </w:rPr>
          <w:t>https://doi.org/10.1152/ajpregu.00236.2021</w:t>
        </w:r>
      </w:hyperlink>
      <w:r w:rsidRPr="00162FE5">
        <w:rPr>
          <w:rFonts w:ascii="Verdana" w:eastAsia="Times New Roman" w:hAnsi="Verdana" w:cs="Times New Roman"/>
          <w:color w:val="000000"/>
          <w:sz w:val="22"/>
          <w:szCs w:val="22"/>
        </w:rPr>
        <w:t>. [KQ4, KQ6] </w:t>
      </w:r>
    </w:p>
    <w:p w14:paraId="68EA6B9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Jia, X., He, L., Miao, D. et al. (2021). High-affinity ZnT8 Autoantibodies by Electrochemiluminescence Assay Improve Risk Prediction for Type 1 Diabetes. The Journal of Clinical Endocrinology &amp; Metabolism, 106(12), 3455–3463. </w:t>
      </w:r>
      <w:hyperlink r:id="rId87" w:tgtFrame="_blank" w:history="1">
        <w:r w:rsidRPr="00162FE5">
          <w:rPr>
            <w:rFonts w:ascii="Verdana" w:eastAsia="Times New Roman" w:hAnsi="Verdana" w:cs="Times New Roman"/>
            <w:color w:val="467886"/>
            <w:sz w:val="22"/>
            <w:szCs w:val="22"/>
            <w:u w:val="single"/>
          </w:rPr>
          <w:t>https://doi.org/10.1210/clinem/dgab575</w:t>
        </w:r>
      </w:hyperlink>
      <w:r w:rsidRPr="00162FE5">
        <w:rPr>
          <w:rFonts w:ascii="Verdana" w:eastAsia="Times New Roman" w:hAnsi="Verdana" w:cs="Times New Roman"/>
          <w:color w:val="000000"/>
          <w:sz w:val="22"/>
          <w:szCs w:val="22"/>
        </w:rPr>
        <w:t>. [KQ1] </w:t>
      </w:r>
    </w:p>
    <w:p w14:paraId="042DFEA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Johnson, S.B, </w:t>
      </w:r>
      <w:proofErr w:type="spellStart"/>
      <w:r w:rsidRPr="00162FE5">
        <w:rPr>
          <w:rFonts w:ascii="Verdana" w:eastAsia="Times New Roman" w:hAnsi="Verdana" w:cs="Times New Roman"/>
          <w:color w:val="000000"/>
          <w:sz w:val="22"/>
          <w:szCs w:val="22"/>
        </w:rPr>
        <w:t>Tercyak</w:t>
      </w:r>
      <w:proofErr w:type="spellEnd"/>
      <w:r w:rsidRPr="00162FE5">
        <w:rPr>
          <w:rFonts w:ascii="Verdana" w:eastAsia="Times New Roman" w:hAnsi="Verdana" w:cs="Times New Roman"/>
          <w:color w:val="000000"/>
          <w:sz w:val="22"/>
          <w:szCs w:val="22"/>
        </w:rPr>
        <w:t xml:space="preserve">, K.P. (1995). Psychological Impact of Islet Cell Antibody Screening for IDDM on Children, Adults, and Their Family Members. Diabetes Care, 18(10): 1370–1372. </w:t>
      </w:r>
      <w:hyperlink r:id="rId88" w:tgtFrame="_blank" w:history="1">
        <w:r w:rsidRPr="00162FE5">
          <w:rPr>
            <w:rFonts w:ascii="Verdana" w:eastAsia="Times New Roman" w:hAnsi="Verdana" w:cs="Times New Roman"/>
            <w:color w:val="467886"/>
            <w:sz w:val="22"/>
            <w:szCs w:val="22"/>
            <w:u w:val="single"/>
          </w:rPr>
          <w:t>https://doi.org/10.2337/diacare.18.10.1370</w:t>
        </w:r>
      </w:hyperlink>
      <w:r w:rsidRPr="00162FE5">
        <w:rPr>
          <w:rFonts w:ascii="Verdana" w:eastAsia="Times New Roman" w:hAnsi="Verdana" w:cs="Times New Roman"/>
          <w:color w:val="000000"/>
          <w:sz w:val="22"/>
          <w:szCs w:val="22"/>
        </w:rPr>
        <w:t>. [KQ2] </w:t>
      </w:r>
    </w:p>
    <w:p w14:paraId="738F507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Johnson, S.B. (2011). Psychological Impact of Screening and Prediction in Type 1 Diabetes. Current Diabetes Report, 11, 454–459. </w:t>
      </w:r>
      <w:hyperlink r:id="rId89" w:tgtFrame="_blank" w:history="1">
        <w:r w:rsidRPr="00162FE5">
          <w:rPr>
            <w:rFonts w:ascii="Verdana" w:eastAsia="Times New Roman" w:hAnsi="Verdana" w:cs="Times New Roman"/>
            <w:color w:val="467886"/>
            <w:sz w:val="22"/>
            <w:szCs w:val="22"/>
            <w:u w:val="single"/>
          </w:rPr>
          <w:t>https://doi.org/10.1007/s11892-011-0208-9</w:t>
        </w:r>
      </w:hyperlink>
      <w:r w:rsidRPr="00162FE5">
        <w:rPr>
          <w:rFonts w:ascii="Verdana" w:eastAsia="Times New Roman" w:hAnsi="Verdana" w:cs="Times New Roman"/>
          <w:color w:val="000000"/>
          <w:sz w:val="22"/>
          <w:szCs w:val="22"/>
        </w:rPr>
        <w:t>. [KQ2, KQ6] </w:t>
      </w:r>
    </w:p>
    <w:p w14:paraId="5C0ED279"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Kahkoska</w:t>
      </w:r>
      <w:proofErr w:type="spellEnd"/>
      <w:r w:rsidRPr="00162FE5">
        <w:rPr>
          <w:rFonts w:ascii="Verdana" w:eastAsia="Times New Roman" w:hAnsi="Verdana" w:cs="Times New Roman"/>
          <w:color w:val="000000"/>
          <w:sz w:val="22"/>
          <w:szCs w:val="22"/>
        </w:rPr>
        <w:t xml:space="preserve">, A.R., Crandell, J., Driscoll, K.A. et al. (2019). </w:t>
      </w:r>
      <w:proofErr w:type="spellStart"/>
      <w:r w:rsidRPr="00162FE5">
        <w:rPr>
          <w:rFonts w:ascii="Verdana" w:eastAsia="Times New Roman" w:hAnsi="Verdana" w:cs="Times New Roman"/>
          <w:color w:val="000000"/>
          <w:sz w:val="22"/>
          <w:szCs w:val="22"/>
        </w:rPr>
        <w:t>Dysglycemia</w:t>
      </w:r>
      <w:proofErr w:type="spellEnd"/>
      <w:r w:rsidRPr="00162FE5">
        <w:rPr>
          <w:rFonts w:ascii="Verdana" w:eastAsia="Times New Roman" w:hAnsi="Verdana" w:cs="Times New Roman"/>
          <w:color w:val="000000"/>
          <w:sz w:val="22"/>
          <w:szCs w:val="22"/>
        </w:rPr>
        <w:t xml:space="preserve"> among youth with type 1 diabetes and suboptimal glycemic control in the Flexible Lifestyle Empowering Change trial. Pediatric Diabetes, 20, 180–188. </w:t>
      </w:r>
      <w:hyperlink r:id="rId90" w:tgtFrame="_blank" w:history="1">
        <w:r w:rsidRPr="00162FE5">
          <w:rPr>
            <w:rFonts w:ascii="Verdana" w:eastAsia="Times New Roman" w:hAnsi="Verdana" w:cs="Times New Roman"/>
            <w:color w:val="467886"/>
            <w:sz w:val="22"/>
            <w:szCs w:val="22"/>
            <w:u w:val="single"/>
          </w:rPr>
          <w:t>https://doi.org/10.1111/pedi.12805</w:t>
        </w:r>
      </w:hyperlink>
      <w:r w:rsidRPr="00162FE5">
        <w:rPr>
          <w:rFonts w:ascii="Verdana" w:eastAsia="Times New Roman" w:hAnsi="Verdana" w:cs="Times New Roman"/>
          <w:color w:val="000000"/>
          <w:sz w:val="22"/>
          <w:szCs w:val="22"/>
        </w:rPr>
        <w:t>. [KQ5] </w:t>
      </w:r>
    </w:p>
    <w:p w14:paraId="3FAD65B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Kawasaki, E., Jinnouchi, H., Maeda, Y. et al. (2023). Improving diagnostic accuracy of 3 Screen ICA ELISA kit in the identification of Japanese type 1 diabetes. Journal of Diabetes Investigation, 14, 1081–1091. </w:t>
      </w:r>
      <w:hyperlink r:id="rId91" w:tgtFrame="_blank" w:history="1">
        <w:r w:rsidRPr="00162FE5">
          <w:rPr>
            <w:rFonts w:ascii="Verdana" w:eastAsia="Times New Roman" w:hAnsi="Verdana" w:cs="Times New Roman"/>
            <w:color w:val="467886"/>
            <w:sz w:val="22"/>
            <w:szCs w:val="22"/>
            <w:u w:val="single"/>
          </w:rPr>
          <w:t>https://doi.org/10.1111/jdi.14038</w:t>
        </w:r>
      </w:hyperlink>
      <w:r w:rsidRPr="00162FE5">
        <w:rPr>
          <w:rFonts w:ascii="Verdana" w:eastAsia="Times New Roman" w:hAnsi="Verdana" w:cs="Times New Roman"/>
          <w:color w:val="000000"/>
          <w:sz w:val="22"/>
          <w:szCs w:val="22"/>
        </w:rPr>
        <w:t>. [KQ1] </w:t>
      </w:r>
    </w:p>
    <w:p w14:paraId="7A23FDAF"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Keymeulen</w:t>
      </w:r>
      <w:proofErr w:type="spellEnd"/>
      <w:r w:rsidRPr="00162FE5">
        <w:rPr>
          <w:rFonts w:ascii="Verdana" w:eastAsia="Times New Roman" w:hAnsi="Verdana" w:cs="Times New Roman"/>
          <w:color w:val="000000"/>
          <w:sz w:val="22"/>
          <w:szCs w:val="22"/>
        </w:rPr>
        <w:t xml:space="preserve">, B., van </w:t>
      </w:r>
      <w:proofErr w:type="spellStart"/>
      <w:r w:rsidRPr="00162FE5">
        <w:rPr>
          <w:rFonts w:ascii="Verdana" w:eastAsia="Times New Roman" w:hAnsi="Verdana" w:cs="Times New Roman"/>
          <w:color w:val="000000"/>
          <w:sz w:val="22"/>
          <w:szCs w:val="22"/>
        </w:rPr>
        <w:t>Maurik</w:t>
      </w:r>
      <w:proofErr w:type="spellEnd"/>
      <w:r w:rsidRPr="00162FE5">
        <w:rPr>
          <w:rFonts w:ascii="Verdana" w:eastAsia="Times New Roman" w:hAnsi="Verdana" w:cs="Times New Roman"/>
          <w:color w:val="000000"/>
          <w:sz w:val="22"/>
          <w:szCs w:val="22"/>
        </w:rPr>
        <w:t xml:space="preserve">, A., Inman, D. et al. (2021). A </w:t>
      </w:r>
      <w:proofErr w:type="spellStart"/>
      <w:r w:rsidRPr="00162FE5">
        <w:rPr>
          <w:rFonts w:ascii="Verdana" w:eastAsia="Times New Roman" w:hAnsi="Verdana" w:cs="Times New Roman"/>
          <w:color w:val="000000"/>
          <w:sz w:val="22"/>
          <w:szCs w:val="22"/>
        </w:rPr>
        <w:t>randomised</w:t>
      </w:r>
      <w:proofErr w:type="spellEnd"/>
      <w:r w:rsidRPr="00162FE5">
        <w:rPr>
          <w:rFonts w:ascii="Verdana" w:eastAsia="Times New Roman" w:hAnsi="Verdana" w:cs="Times New Roman"/>
          <w:color w:val="000000"/>
          <w:sz w:val="22"/>
          <w:szCs w:val="22"/>
        </w:rPr>
        <w:t xml:space="preserve">, single-blind, placebo-controlled, dose-finding safety and tolerability study of the anti-CD3 monoclonal antibody otelixizumab in new-onset type 1 diabetes.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64, 313–324. </w:t>
      </w:r>
      <w:hyperlink r:id="rId92" w:tgtFrame="_blank" w:history="1">
        <w:r w:rsidRPr="00162FE5">
          <w:rPr>
            <w:rFonts w:ascii="Verdana" w:eastAsia="Times New Roman" w:hAnsi="Verdana" w:cs="Times New Roman"/>
            <w:color w:val="467886"/>
            <w:sz w:val="22"/>
            <w:szCs w:val="22"/>
            <w:u w:val="single"/>
          </w:rPr>
          <w:t>https://doi.org/10.1007/s00125-020-05317-y</w:t>
        </w:r>
      </w:hyperlink>
      <w:r w:rsidRPr="00162FE5">
        <w:rPr>
          <w:rFonts w:ascii="Verdana" w:eastAsia="Times New Roman" w:hAnsi="Verdana" w:cs="Times New Roman"/>
          <w:color w:val="000000"/>
          <w:sz w:val="22"/>
          <w:szCs w:val="22"/>
        </w:rPr>
        <w:t>. [KQ5, KQ6] </w:t>
      </w:r>
    </w:p>
    <w:p w14:paraId="51C82B78"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Kimpima</w:t>
      </w:r>
      <w:r w:rsidRPr="00162FE5">
        <w:rPr>
          <w:rFonts w:ascii="Arial" w:eastAsia="Times New Roman" w:hAnsi="Arial" w:cs="Arial"/>
          <w:color w:val="000000"/>
          <w:sz w:val="22"/>
          <w:szCs w:val="22"/>
        </w:rPr>
        <w:t>̈</w:t>
      </w:r>
      <w:r w:rsidRPr="00162FE5">
        <w:rPr>
          <w:rFonts w:ascii="Verdana" w:eastAsia="Times New Roman" w:hAnsi="Verdana" w:cs="Times New Roman"/>
          <w:color w:val="000000"/>
          <w:sz w:val="22"/>
          <w:szCs w:val="22"/>
        </w:rPr>
        <w:t>ki</w:t>
      </w:r>
      <w:proofErr w:type="spellEnd"/>
      <w:r w:rsidRPr="00162FE5">
        <w:rPr>
          <w:rFonts w:ascii="Verdana" w:eastAsia="Times New Roman" w:hAnsi="Verdana" w:cs="Times New Roman"/>
          <w:color w:val="000000"/>
          <w:sz w:val="22"/>
          <w:szCs w:val="22"/>
        </w:rPr>
        <w:t xml:space="preserve">, T., Kulmala, P., Savola, K. et al. (2002). Natural History of β-Cell Autoimmunity in Young Children with Increased Genetic Susceptibility to Type 1 Diabetes Recruited from the General Population. The Journal of Clinical Endocrinology &amp; Metabolism, 87(10), 4572–4579. </w:t>
      </w:r>
      <w:hyperlink r:id="rId93" w:tgtFrame="_blank" w:history="1">
        <w:r w:rsidRPr="00162FE5">
          <w:rPr>
            <w:rFonts w:ascii="Verdana" w:eastAsia="Times New Roman" w:hAnsi="Verdana" w:cs="Times New Roman"/>
            <w:color w:val="467886"/>
            <w:sz w:val="22"/>
            <w:szCs w:val="22"/>
            <w:u w:val="single"/>
          </w:rPr>
          <w:t>https://doi.org/10.1210/jc.2002-020018</w:t>
        </w:r>
      </w:hyperlink>
      <w:r w:rsidRPr="00162FE5">
        <w:rPr>
          <w:rFonts w:ascii="Verdana" w:eastAsia="Times New Roman" w:hAnsi="Verdana" w:cs="Times New Roman"/>
          <w:color w:val="000000"/>
          <w:sz w:val="22"/>
          <w:szCs w:val="22"/>
        </w:rPr>
        <w:t>. [KQ1] </w:t>
      </w:r>
    </w:p>
    <w:p w14:paraId="07386F0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Krischer, J.P., Liu, X., </w:t>
      </w:r>
      <w:proofErr w:type="spellStart"/>
      <w:r w:rsidRPr="00162FE5">
        <w:rPr>
          <w:rFonts w:ascii="Verdana" w:eastAsia="Times New Roman" w:hAnsi="Verdana" w:cs="Times New Roman"/>
          <w:color w:val="000000"/>
          <w:sz w:val="22"/>
          <w:szCs w:val="22"/>
        </w:rPr>
        <w:t>Lernmark</w:t>
      </w:r>
      <w:proofErr w:type="spellEnd"/>
      <w:r w:rsidRPr="00162FE5">
        <w:rPr>
          <w:rFonts w:ascii="Verdana" w:eastAsia="Times New Roman" w:hAnsi="Verdana" w:cs="Times New Roman"/>
          <w:color w:val="000000"/>
          <w:sz w:val="22"/>
          <w:szCs w:val="22"/>
        </w:rPr>
        <w:t xml:space="preserve">, Å. et al. (2022). Predictors of the Initiation of Islet Autoimmunity and Progression to Multiple Autoantibodies and Clinical Diabetes: The TEDDY Study. Diabetes Care, 45(10), 2271–2281. </w:t>
      </w:r>
      <w:hyperlink r:id="rId94" w:tgtFrame="_blank" w:history="1">
        <w:r w:rsidRPr="00162FE5">
          <w:rPr>
            <w:rFonts w:ascii="Verdana" w:eastAsia="Times New Roman" w:hAnsi="Verdana" w:cs="Times New Roman"/>
            <w:color w:val="467886"/>
            <w:sz w:val="22"/>
            <w:szCs w:val="22"/>
            <w:u w:val="single"/>
          </w:rPr>
          <w:t>https://doi.org/10.2337/dc21-2612</w:t>
        </w:r>
      </w:hyperlink>
      <w:r w:rsidRPr="00162FE5">
        <w:rPr>
          <w:rFonts w:ascii="Verdana" w:eastAsia="Times New Roman" w:hAnsi="Verdana" w:cs="Times New Roman"/>
          <w:color w:val="000000"/>
          <w:sz w:val="22"/>
          <w:szCs w:val="22"/>
        </w:rPr>
        <w:t>. [KQ1]  </w:t>
      </w:r>
    </w:p>
    <w:p w14:paraId="1B08A14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Krischer, J.P., Liu, X., </w:t>
      </w: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et al. (2019). TEDDY Study Group; Predicting Islet Cell Autoimmunity and Type 1 Diabetes: An 8-Year TEDDY Study Progress Report. Diabetes Care, 42(6), 1051–1060. </w:t>
      </w:r>
      <w:hyperlink r:id="rId95" w:tgtFrame="_blank" w:history="1">
        <w:r w:rsidRPr="00162FE5">
          <w:rPr>
            <w:rFonts w:ascii="Verdana" w:eastAsia="Times New Roman" w:hAnsi="Verdana" w:cs="Times New Roman"/>
            <w:color w:val="467886"/>
            <w:sz w:val="22"/>
            <w:szCs w:val="22"/>
            <w:u w:val="single"/>
          </w:rPr>
          <w:t>https://doi.org/10.2337/dc18-2282</w:t>
        </w:r>
      </w:hyperlink>
      <w:r w:rsidRPr="00162FE5">
        <w:rPr>
          <w:rFonts w:ascii="Verdana" w:eastAsia="Times New Roman" w:hAnsi="Verdana" w:cs="Times New Roman"/>
          <w:color w:val="000000"/>
          <w:sz w:val="22"/>
          <w:szCs w:val="22"/>
        </w:rPr>
        <w:t>. [KQ1] </w:t>
      </w:r>
    </w:p>
    <w:p w14:paraId="352122E6"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Krischer, J.P., Lynch, K.F., Schatz, D.A. et al. (2015). The </w:t>
      </w:r>
      <w:proofErr w:type="gramStart"/>
      <w:r w:rsidRPr="00162FE5">
        <w:rPr>
          <w:rFonts w:ascii="Verdana" w:eastAsia="Times New Roman" w:hAnsi="Verdana" w:cs="Times New Roman"/>
          <w:color w:val="000000"/>
          <w:sz w:val="22"/>
          <w:szCs w:val="22"/>
        </w:rPr>
        <w:t>6 year</w:t>
      </w:r>
      <w:proofErr w:type="gramEnd"/>
      <w:r w:rsidRPr="00162FE5">
        <w:rPr>
          <w:rFonts w:ascii="Verdana" w:eastAsia="Times New Roman" w:hAnsi="Verdana" w:cs="Times New Roman"/>
          <w:color w:val="000000"/>
          <w:sz w:val="22"/>
          <w:szCs w:val="22"/>
        </w:rPr>
        <w:t xml:space="preserve"> incidence of diabetes-associated autoantibodies in genetically at-risk children: the TEDDY study.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58, 980–987. </w:t>
      </w:r>
      <w:hyperlink r:id="rId96" w:tgtFrame="_blank" w:history="1">
        <w:r w:rsidRPr="00162FE5">
          <w:rPr>
            <w:rFonts w:ascii="Verdana" w:eastAsia="Times New Roman" w:hAnsi="Verdana" w:cs="Times New Roman"/>
            <w:color w:val="467886"/>
            <w:sz w:val="22"/>
            <w:szCs w:val="22"/>
            <w:u w:val="single"/>
          </w:rPr>
          <w:t>https://doi.org/10.1007/s00125-015-3514-y</w:t>
        </w:r>
      </w:hyperlink>
      <w:r w:rsidRPr="00162FE5">
        <w:rPr>
          <w:rFonts w:ascii="Verdana" w:eastAsia="Times New Roman" w:hAnsi="Verdana" w:cs="Times New Roman"/>
          <w:color w:val="000000"/>
          <w:sz w:val="22"/>
          <w:szCs w:val="22"/>
        </w:rPr>
        <w:t>. [KQ1] </w:t>
      </w:r>
    </w:p>
    <w:p w14:paraId="5344AB2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Leslie. R.D., Evans-Molina, C., Freund-Brown, J. et al. (2021). Adult-Onset Type 1 Diabetes: Current Understanding and Challenges. Diabetes Care, 44(11), 2449–2456. </w:t>
      </w:r>
      <w:hyperlink r:id="rId97" w:tgtFrame="_blank" w:history="1">
        <w:r w:rsidRPr="00162FE5">
          <w:rPr>
            <w:rFonts w:ascii="Verdana" w:eastAsia="Times New Roman" w:hAnsi="Verdana" w:cs="Times New Roman"/>
            <w:color w:val="467886"/>
            <w:sz w:val="22"/>
            <w:szCs w:val="22"/>
            <w:u w:val="single"/>
          </w:rPr>
          <w:t>https://doi.org/10.2337/dc21-0770</w:t>
        </w:r>
      </w:hyperlink>
      <w:r w:rsidRPr="00162FE5">
        <w:rPr>
          <w:rFonts w:ascii="Verdana" w:eastAsia="Times New Roman" w:hAnsi="Verdana" w:cs="Times New Roman"/>
          <w:color w:val="000000"/>
          <w:sz w:val="22"/>
          <w:szCs w:val="22"/>
        </w:rPr>
        <w:t>. [KQ6] </w:t>
      </w:r>
    </w:p>
    <w:p w14:paraId="0C6773C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Lind, A., </w:t>
      </w:r>
      <w:proofErr w:type="spellStart"/>
      <w:r w:rsidRPr="00162FE5">
        <w:rPr>
          <w:rFonts w:ascii="Verdana" w:eastAsia="Times New Roman" w:hAnsi="Verdana" w:cs="Times New Roman"/>
          <w:color w:val="000000"/>
          <w:sz w:val="22"/>
          <w:szCs w:val="22"/>
        </w:rPr>
        <w:t>Freyhult</w:t>
      </w:r>
      <w:proofErr w:type="spellEnd"/>
      <w:r w:rsidRPr="00162FE5">
        <w:rPr>
          <w:rFonts w:ascii="Verdana" w:eastAsia="Times New Roman" w:hAnsi="Verdana" w:cs="Times New Roman"/>
          <w:color w:val="000000"/>
          <w:sz w:val="22"/>
          <w:szCs w:val="22"/>
        </w:rPr>
        <w:t xml:space="preserve">, E., de Jesus Cortez, F. et al. (2024). Childhood screening for type 1 diabetes comparing automated multiplex Antibody Detection by Agglutination-PCR (ADAP) with single plex islet autoantibody </w:t>
      </w:r>
      <w:proofErr w:type="spellStart"/>
      <w:r w:rsidRPr="00162FE5">
        <w:rPr>
          <w:rFonts w:ascii="Verdana" w:eastAsia="Times New Roman" w:hAnsi="Verdana" w:cs="Times New Roman"/>
          <w:color w:val="000000"/>
          <w:sz w:val="22"/>
          <w:szCs w:val="22"/>
        </w:rPr>
        <w:t>radiobinding</w:t>
      </w:r>
      <w:proofErr w:type="spellEnd"/>
      <w:r w:rsidRPr="00162FE5">
        <w:rPr>
          <w:rFonts w:ascii="Verdana" w:eastAsia="Times New Roman" w:hAnsi="Verdana" w:cs="Times New Roman"/>
          <w:color w:val="000000"/>
          <w:sz w:val="22"/>
          <w:szCs w:val="22"/>
        </w:rPr>
        <w:t xml:space="preserve"> assays. </w:t>
      </w:r>
      <w:proofErr w:type="spellStart"/>
      <w:r w:rsidRPr="00162FE5">
        <w:rPr>
          <w:rFonts w:ascii="Verdana" w:eastAsia="Times New Roman" w:hAnsi="Verdana" w:cs="Times New Roman"/>
          <w:color w:val="000000"/>
          <w:sz w:val="22"/>
          <w:szCs w:val="22"/>
        </w:rPr>
        <w:t>eBioMedicine</w:t>
      </w:r>
      <w:proofErr w:type="spellEnd"/>
      <w:r w:rsidRPr="00162FE5">
        <w:rPr>
          <w:rFonts w:ascii="Verdana" w:eastAsia="Times New Roman" w:hAnsi="Verdana" w:cs="Times New Roman"/>
          <w:color w:val="000000"/>
          <w:sz w:val="22"/>
          <w:szCs w:val="22"/>
        </w:rPr>
        <w:t xml:space="preserve">, 104, 105144. </w:t>
      </w:r>
      <w:hyperlink r:id="rId98" w:tgtFrame="_blank" w:history="1">
        <w:r w:rsidRPr="00162FE5">
          <w:rPr>
            <w:rFonts w:ascii="Verdana" w:eastAsia="Times New Roman" w:hAnsi="Verdana" w:cs="Times New Roman"/>
            <w:color w:val="467886"/>
            <w:sz w:val="22"/>
            <w:szCs w:val="22"/>
            <w:u w:val="single"/>
          </w:rPr>
          <w:t>https://doi.org/10.1016/j.ebiom.2024.105144</w:t>
        </w:r>
      </w:hyperlink>
      <w:r w:rsidRPr="00162FE5">
        <w:rPr>
          <w:rFonts w:ascii="Verdana" w:eastAsia="Times New Roman" w:hAnsi="Verdana" w:cs="Times New Roman"/>
          <w:color w:val="000000"/>
          <w:sz w:val="22"/>
          <w:szCs w:val="22"/>
        </w:rPr>
        <w:t>. [KQ1] </w:t>
      </w:r>
    </w:p>
    <w:p w14:paraId="77D0728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Liu, Y., Powrie, J., Arif, S. et al. (2022). Immune and Metabolic Effects of Antigen-Specific Immunotherapy Using Multiple β-Cell Peptides in Type 1 Diabetes. Diabetes, 71(4), 722–732. </w:t>
      </w:r>
      <w:hyperlink r:id="rId99" w:tgtFrame="_blank" w:history="1">
        <w:r w:rsidRPr="00162FE5">
          <w:rPr>
            <w:rFonts w:ascii="Verdana" w:eastAsia="Times New Roman" w:hAnsi="Verdana" w:cs="Times New Roman"/>
            <w:color w:val="467886"/>
            <w:sz w:val="22"/>
            <w:szCs w:val="22"/>
            <w:u w:val="single"/>
          </w:rPr>
          <w:t>https://doi.org/10.2337/db21-0728</w:t>
        </w:r>
      </w:hyperlink>
      <w:r w:rsidRPr="00162FE5">
        <w:rPr>
          <w:rFonts w:ascii="Verdana" w:eastAsia="Times New Roman" w:hAnsi="Verdana" w:cs="Times New Roman"/>
          <w:color w:val="000000"/>
          <w:sz w:val="22"/>
          <w:szCs w:val="22"/>
        </w:rPr>
        <w:t>. [KQ5, KQ6] </w:t>
      </w:r>
    </w:p>
    <w:p w14:paraId="12C58BF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Long, A.E., Wilson, I.V., Becker, D.J. et al. (2018). Characteristics of slow progression to diabetes in multiple islet autoantibody-positive individuals from five longitudinal cohorts: the SNAIL study.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61, 1484–1490. </w:t>
      </w:r>
      <w:hyperlink r:id="rId100" w:tgtFrame="_blank" w:history="1">
        <w:r w:rsidRPr="00162FE5">
          <w:rPr>
            <w:rFonts w:ascii="Verdana" w:eastAsia="Times New Roman" w:hAnsi="Verdana" w:cs="Times New Roman"/>
            <w:color w:val="467886"/>
            <w:sz w:val="22"/>
            <w:szCs w:val="22"/>
            <w:u w:val="single"/>
          </w:rPr>
          <w:t>https://doi.org/10.1007/s00125-018-4591-5</w:t>
        </w:r>
      </w:hyperlink>
      <w:r w:rsidRPr="00162FE5">
        <w:rPr>
          <w:rFonts w:ascii="Verdana" w:eastAsia="Times New Roman" w:hAnsi="Verdana" w:cs="Times New Roman"/>
          <w:color w:val="000000"/>
          <w:sz w:val="22"/>
          <w:szCs w:val="22"/>
        </w:rPr>
        <w:t>. [KQ1] </w:t>
      </w:r>
    </w:p>
    <w:p w14:paraId="3F97592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Muñoz, C., Floreen, A., Garey, C. et al. (2019). Misdiagnosis and Diabetic Ketoacidosis at Diagnosis of Type 1 Diabetes: Patient and Caregiver Perspectives. Clinical Diabetes, 37(3), 276–281. </w:t>
      </w:r>
      <w:hyperlink r:id="rId101" w:tgtFrame="_blank" w:history="1">
        <w:r w:rsidRPr="00162FE5">
          <w:rPr>
            <w:rFonts w:ascii="Verdana" w:eastAsia="Times New Roman" w:hAnsi="Verdana" w:cs="Times New Roman"/>
            <w:color w:val="467886"/>
            <w:sz w:val="22"/>
            <w:szCs w:val="22"/>
            <w:u w:val="single"/>
          </w:rPr>
          <w:t>https://doi.org/10.2337/cd18-0088</w:t>
        </w:r>
      </w:hyperlink>
      <w:r w:rsidRPr="00162FE5">
        <w:rPr>
          <w:rFonts w:ascii="Verdana" w:eastAsia="Times New Roman" w:hAnsi="Verdana" w:cs="Times New Roman"/>
          <w:color w:val="000000"/>
          <w:sz w:val="22"/>
          <w:szCs w:val="22"/>
        </w:rPr>
        <w:t>. [KQ1] </w:t>
      </w:r>
    </w:p>
    <w:p w14:paraId="2C42E4A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Ng, K., Stavropoulos, H., Anand, V. et al. (2022). Islet Autoantibody Type-Specific Titer Thresholds Improve Stratification of Risk of Progression to Type 1 Diabetes in Children. Diabetes Care, 45(1), 160–168. </w:t>
      </w:r>
      <w:hyperlink r:id="rId102" w:tgtFrame="_blank" w:history="1">
        <w:r w:rsidRPr="00162FE5">
          <w:rPr>
            <w:rFonts w:ascii="Verdana" w:eastAsia="Times New Roman" w:hAnsi="Verdana" w:cs="Times New Roman"/>
            <w:color w:val="467886"/>
            <w:sz w:val="22"/>
            <w:szCs w:val="22"/>
            <w:u w:val="single"/>
          </w:rPr>
          <w:t>https://doi.org/10.2337/dc21-0878</w:t>
        </w:r>
      </w:hyperlink>
      <w:r w:rsidRPr="00162FE5">
        <w:rPr>
          <w:rFonts w:ascii="Verdana" w:eastAsia="Times New Roman" w:hAnsi="Verdana" w:cs="Times New Roman"/>
          <w:color w:val="000000"/>
          <w:sz w:val="22"/>
          <w:szCs w:val="22"/>
        </w:rPr>
        <w:t>. [KQ1, KQ6] </w:t>
      </w:r>
    </w:p>
    <w:p w14:paraId="1D4AFE8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Nowak, C., Lind, C., Zdenek </w:t>
      </w:r>
      <w:proofErr w:type="spellStart"/>
      <w:r w:rsidRPr="00162FE5">
        <w:rPr>
          <w:rFonts w:ascii="Verdana" w:eastAsia="Times New Roman" w:hAnsi="Verdana" w:cs="Times New Roman"/>
          <w:color w:val="000000"/>
          <w:sz w:val="22"/>
          <w:szCs w:val="22"/>
        </w:rPr>
        <w:t>Sumnik</w:t>
      </w:r>
      <w:proofErr w:type="spellEnd"/>
      <w:r w:rsidRPr="00162FE5">
        <w:rPr>
          <w:rFonts w:ascii="Verdana" w:eastAsia="Times New Roman" w:hAnsi="Verdana" w:cs="Times New Roman"/>
          <w:color w:val="000000"/>
          <w:sz w:val="22"/>
          <w:szCs w:val="22"/>
        </w:rPr>
        <w:t xml:space="preserve">, Z. et al. (2022) </w:t>
      </w:r>
      <w:proofErr w:type="spellStart"/>
      <w:r w:rsidRPr="00162FE5">
        <w:rPr>
          <w:rFonts w:ascii="Verdana" w:eastAsia="Times New Roman" w:hAnsi="Verdana" w:cs="Times New Roman"/>
          <w:color w:val="000000"/>
          <w:sz w:val="22"/>
          <w:szCs w:val="22"/>
        </w:rPr>
        <w:t>Intralymphatic</w:t>
      </w:r>
      <w:proofErr w:type="spellEnd"/>
      <w:r w:rsidRPr="00162FE5">
        <w:rPr>
          <w:rFonts w:ascii="Verdana" w:eastAsia="Times New Roman" w:hAnsi="Verdana" w:cs="Times New Roman"/>
          <w:color w:val="000000"/>
          <w:sz w:val="22"/>
          <w:szCs w:val="22"/>
        </w:rPr>
        <w:t xml:space="preserve"> GAD-Alum (</w:t>
      </w:r>
      <w:proofErr w:type="spellStart"/>
      <w:r w:rsidRPr="00162FE5">
        <w:rPr>
          <w:rFonts w:ascii="Verdana" w:eastAsia="Times New Roman" w:hAnsi="Verdana" w:cs="Times New Roman"/>
          <w:color w:val="000000"/>
          <w:sz w:val="22"/>
          <w:szCs w:val="22"/>
        </w:rPr>
        <w:t>Diamyd</w:t>
      </w:r>
      <w:proofErr w:type="spellEnd"/>
      <w:r w:rsidRPr="00162FE5">
        <w:rPr>
          <w:rFonts w:ascii="Verdana" w:eastAsia="Times New Roman" w:hAnsi="Verdana" w:cs="Times New Roman"/>
          <w:color w:val="000000"/>
          <w:sz w:val="22"/>
          <w:szCs w:val="22"/>
        </w:rPr>
        <w:t xml:space="preserve">®) Improves Glycemic Control in Type 1 Diabetes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HLA DR3-DQ2. The Journal of Clinical Endocrinology &amp; Metabolism, 107(9), 2644–2651. </w:t>
      </w:r>
      <w:hyperlink r:id="rId103" w:tgtFrame="_blank" w:history="1">
        <w:r w:rsidRPr="00162FE5">
          <w:rPr>
            <w:rFonts w:ascii="Verdana" w:eastAsia="Times New Roman" w:hAnsi="Verdana" w:cs="Times New Roman"/>
            <w:color w:val="467886"/>
            <w:sz w:val="22"/>
            <w:szCs w:val="22"/>
            <w:u w:val="single"/>
          </w:rPr>
          <w:t>https://doi.org/10.1210/clinem/dgac343</w:t>
        </w:r>
      </w:hyperlink>
      <w:r w:rsidRPr="00162FE5">
        <w:rPr>
          <w:rFonts w:ascii="Verdana" w:eastAsia="Times New Roman" w:hAnsi="Verdana" w:cs="Times New Roman"/>
          <w:color w:val="000000"/>
          <w:sz w:val="22"/>
          <w:szCs w:val="22"/>
        </w:rPr>
        <w:t>. [KQ5] </w:t>
      </w:r>
    </w:p>
    <w:p w14:paraId="6113B11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O’Donnell, H.K., Rasmussen, C.G., Dong, F. et al. (2023). Anxiety and Risk Perception in Parents of Children Identified by Population Screening as High Risk for Type 1 Diabetes. Diabetes Care, 46(12), 2155–2161. </w:t>
      </w:r>
      <w:hyperlink r:id="rId104" w:tgtFrame="_blank" w:history="1">
        <w:r w:rsidRPr="00162FE5">
          <w:rPr>
            <w:rFonts w:ascii="Verdana" w:eastAsia="Times New Roman" w:hAnsi="Verdana" w:cs="Times New Roman"/>
            <w:color w:val="467886"/>
            <w:sz w:val="22"/>
            <w:szCs w:val="22"/>
            <w:u w:val="single"/>
          </w:rPr>
          <w:t>https://doi.org/10.2337/dc23-0350</w:t>
        </w:r>
      </w:hyperlink>
      <w:r w:rsidRPr="00162FE5">
        <w:rPr>
          <w:rFonts w:ascii="Verdana" w:eastAsia="Times New Roman" w:hAnsi="Verdana" w:cs="Times New Roman"/>
          <w:color w:val="000000"/>
          <w:sz w:val="22"/>
          <w:szCs w:val="22"/>
        </w:rPr>
        <w:t>. [KQ2]  </w:t>
      </w:r>
    </w:p>
    <w:p w14:paraId="4B7EECE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O’Donnell, H.K., Simmons, K.M., Gitelman, S.E. et al. (2025). Real-world experiences of adult individuals or caregivers of children who received teplizumab treatment in stage 2 type 1 diabetes. Diabetes Obesity and Metabolism, 1-12. </w:t>
      </w:r>
      <w:hyperlink r:id="rId105" w:tgtFrame="_blank" w:history="1">
        <w:r w:rsidRPr="00162FE5">
          <w:rPr>
            <w:rFonts w:ascii="Verdana" w:eastAsia="Times New Roman" w:hAnsi="Verdana" w:cs="Times New Roman"/>
            <w:color w:val="467886"/>
            <w:sz w:val="22"/>
            <w:szCs w:val="22"/>
            <w:u w:val="single"/>
          </w:rPr>
          <w:t>https://doi.org/10.1111/dom.16246</w:t>
        </w:r>
      </w:hyperlink>
      <w:r w:rsidRPr="00162FE5">
        <w:rPr>
          <w:rFonts w:ascii="Verdana" w:eastAsia="Times New Roman" w:hAnsi="Verdana" w:cs="Times New Roman"/>
          <w:color w:val="000000"/>
          <w:sz w:val="22"/>
          <w:szCs w:val="22"/>
        </w:rPr>
        <w:t>. [KQ4]  </w:t>
      </w:r>
    </w:p>
    <w:p w14:paraId="5F53DA7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O’Donovan, A.J., Gorelik, S., Nally, L.M. (2024). Shifting the paradigm of type 1 diabetes: a narrative review of disease modifying therapies. Frontiers in Endocrinology, 15, 1477101. </w:t>
      </w:r>
      <w:hyperlink r:id="rId106" w:tgtFrame="_blank" w:history="1">
        <w:r w:rsidRPr="00162FE5">
          <w:rPr>
            <w:rFonts w:ascii="Verdana" w:eastAsia="Times New Roman" w:hAnsi="Verdana" w:cs="Times New Roman"/>
            <w:color w:val="467886"/>
            <w:sz w:val="22"/>
            <w:szCs w:val="22"/>
            <w:u w:val="single"/>
          </w:rPr>
          <w:t>https://doi.org/10.3389/fendo.2024.1477101</w:t>
        </w:r>
      </w:hyperlink>
      <w:r w:rsidRPr="00162FE5">
        <w:rPr>
          <w:rFonts w:ascii="Verdana" w:eastAsia="Times New Roman" w:hAnsi="Verdana" w:cs="Times New Roman"/>
          <w:color w:val="000000"/>
          <w:sz w:val="22"/>
          <w:szCs w:val="22"/>
        </w:rPr>
        <w:t>. [KQ4] </w:t>
      </w:r>
    </w:p>
    <w:p w14:paraId="2EF12B66"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O’Rourke, C., </w:t>
      </w:r>
      <w:proofErr w:type="spellStart"/>
      <w:r w:rsidRPr="00162FE5">
        <w:rPr>
          <w:rFonts w:ascii="Verdana" w:eastAsia="Times New Roman" w:hAnsi="Verdana" w:cs="Times New Roman"/>
          <w:color w:val="000000"/>
          <w:sz w:val="22"/>
          <w:szCs w:val="22"/>
        </w:rPr>
        <w:t>Ylescupidez</w:t>
      </w:r>
      <w:proofErr w:type="spellEnd"/>
      <w:r w:rsidRPr="00162FE5">
        <w:rPr>
          <w:rFonts w:ascii="Verdana" w:eastAsia="Times New Roman" w:hAnsi="Verdana" w:cs="Times New Roman"/>
          <w:color w:val="000000"/>
          <w:sz w:val="22"/>
          <w:szCs w:val="22"/>
        </w:rPr>
        <w:t xml:space="preserve">, A., Bahnson, H.T. et al. (2023). Risk Modeling to Reduce Monitoring of an Autoantibody-Positive Population to Prevent DKA at Type 1 Diabetes Diagnosis. The Journal of Clinical Endocrinology &amp; Metabolism, 108(3), 688–696, </w:t>
      </w:r>
      <w:hyperlink r:id="rId107" w:tgtFrame="_blank" w:history="1">
        <w:r w:rsidRPr="00162FE5">
          <w:rPr>
            <w:rFonts w:ascii="Verdana" w:eastAsia="Times New Roman" w:hAnsi="Verdana" w:cs="Times New Roman"/>
            <w:color w:val="467886"/>
            <w:sz w:val="22"/>
            <w:szCs w:val="22"/>
            <w:u w:val="single"/>
          </w:rPr>
          <w:t>https://doi.org/10.1210/clinem/dgac594</w:t>
        </w:r>
      </w:hyperlink>
      <w:r w:rsidRPr="00162FE5">
        <w:rPr>
          <w:rFonts w:ascii="Verdana" w:eastAsia="Times New Roman" w:hAnsi="Verdana" w:cs="Times New Roman"/>
          <w:color w:val="000000"/>
          <w:sz w:val="22"/>
          <w:szCs w:val="22"/>
        </w:rPr>
        <w:t>. [KQ4] </w:t>
      </w:r>
    </w:p>
    <w:p w14:paraId="751AC0E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Patwardhan, R, Gorton, S, </w:t>
      </w:r>
      <w:proofErr w:type="spellStart"/>
      <w:r w:rsidRPr="00162FE5">
        <w:rPr>
          <w:rFonts w:ascii="Verdana" w:eastAsia="Times New Roman" w:hAnsi="Verdana" w:cs="Times New Roman"/>
          <w:color w:val="000000"/>
          <w:sz w:val="22"/>
          <w:szCs w:val="22"/>
        </w:rPr>
        <w:t>Vangaveti</w:t>
      </w:r>
      <w:proofErr w:type="spellEnd"/>
      <w:r w:rsidRPr="00162FE5">
        <w:rPr>
          <w:rFonts w:ascii="Verdana" w:eastAsia="Times New Roman" w:hAnsi="Verdana" w:cs="Times New Roman"/>
          <w:color w:val="000000"/>
          <w:sz w:val="22"/>
          <w:szCs w:val="22"/>
        </w:rPr>
        <w:t xml:space="preserve">, V.N. et al. (2018). Diabetic ketoacidosis incidence in children at first presentation of type 1 diabetes at an Australian regional hospital: The effect of health professional education. Pediatric Diabetes, 19, 993–999. </w:t>
      </w:r>
      <w:hyperlink r:id="rId108" w:tgtFrame="_blank" w:history="1">
        <w:r w:rsidRPr="00162FE5">
          <w:rPr>
            <w:rFonts w:ascii="Verdana" w:eastAsia="Times New Roman" w:hAnsi="Verdana" w:cs="Times New Roman"/>
            <w:color w:val="467886"/>
            <w:sz w:val="22"/>
            <w:szCs w:val="22"/>
            <w:u w:val="single"/>
          </w:rPr>
          <w:t>https://doi.org/10.1111/pedi.12666</w:t>
        </w:r>
      </w:hyperlink>
      <w:r w:rsidRPr="00162FE5">
        <w:rPr>
          <w:rFonts w:ascii="Verdana" w:eastAsia="Times New Roman" w:hAnsi="Verdana" w:cs="Times New Roman"/>
          <w:color w:val="000000"/>
          <w:sz w:val="22"/>
          <w:szCs w:val="22"/>
        </w:rPr>
        <w:t>. [KQ4, KQ5] </w:t>
      </w:r>
    </w:p>
    <w:p w14:paraId="1E67E18C"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Perdigoto</w:t>
      </w:r>
      <w:proofErr w:type="spellEnd"/>
      <w:r w:rsidRPr="00162FE5">
        <w:rPr>
          <w:rFonts w:ascii="Verdana" w:eastAsia="Times New Roman" w:hAnsi="Verdana" w:cs="Times New Roman"/>
          <w:color w:val="000000"/>
          <w:sz w:val="22"/>
          <w:szCs w:val="22"/>
        </w:rPr>
        <w:t xml:space="preserve">, A.L., Preston-Hurlburt, P., Clark, P. et al. (2019). Treatment of type 1 diabetes with teplizumab: clinical and immunological follow-up after 7 years from diagnosis.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62, 655–664. </w:t>
      </w:r>
      <w:hyperlink r:id="rId109" w:tgtFrame="_blank" w:history="1">
        <w:r w:rsidRPr="00162FE5">
          <w:rPr>
            <w:rFonts w:ascii="Verdana" w:eastAsia="Times New Roman" w:hAnsi="Verdana" w:cs="Times New Roman"/>
            <w:color w:val="467886"/>
            <w:sz w:val="22"/>
            <w:szCs w:val="22"/>
            <w:u w:val="single"/>
          </w:rPr>
          <w:t>https://doi.org/10.1007/s00125-018-4786-9</w:t>
        </w:r>
      </w:hyperlink>
      <w:r w:rsidRPr="00162FE5">
        <w:rPr>
          <w:rFonts w:ascii="Verdana" w:eastAsia="Times New Roman" w:hAnsi="Verdana" w:cs="Times New Roman"/>
          <w:color w:val="000000"/>
          <w:sz w:val="22"/>
          <w:szCs w:val="22"/>
        </w:rPr>
        <w:t>. [KQ4, KQ5, KQ6] </w:t>
      </w:r>
    </w:p>
    <w:p w14:paraId="12447A2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Petrelli, A., </w:t>
      </w:r>
      <w:proofErr w:type="spellStart"/>
      <w:r w:rsidRPr="00162FE5">
        <w:rPr>
          <w:rFonts w:ascii="Verdana" w:eastAsia="Times New Roman" w:hAnsi="Verdana" w:cs="Times New Roman"/>
          <w:color w:val="000000"/>
          <w:sz w:val="22"/>
          <w:szCs w:val="22"/>
        </w:rPr>
        <w:t>Cugnata</w:t>
      </w:r>
      <w:proofErr w:type="spellEnd"/>
      <w:r w:rsidRPr="00162FE5">
        <w:rPr>
          <w:rFonts w:ascii="Verdana" w:eastAsia="Times New Roman" w:hAnsi="Verdana" w:cs="Times New Roman"/>
          <w:color w:val="000000"/>
          <w:sz w:val="22"/>
          <w:szCs w:val="22"/>
        </w:rPr>
        <w:t xml:space="preserve">, F., Carnovale, D. et al. (2024). HOMA-IR and the Matsuda Index as predictors of progression to type 1 diabetes in autoantibody-positive relatives.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67, 290–300. </w:t>
      </w:r>
      <w:hyperlink r:id="rId110" w:tgtFrame="_blank" w:history="1">
        <w:r w:rsidRPr="00162FE5">
          <w:rPr>
            <w:rFonts w:ascii="Verdana" w:eastAsia="Times New Roman" w:hAnsi="Verdana" w:cs="Times New Roman"/>
            <w:color w:val="467886"/>
            <w:sz w:val="22"/>
            <w:szCs w:val="22"/>
            <w:u w:val="single"/>
          </w:rPr>
          <w:t>https://doi.org/10.1007/s00125-023-06034-y</w:t>
        </w:r>
      </w:hyperlink>
      <w:r w:rsidRPr="00162FE5">
        <w:rPr>
          <w:rFonts w:ascii="Verdana" w:eastAsia="Times New Roman" w:hAnsi="Verdana" w:cs="Times New Roman"/>
          <w:color w:val="000000"/>
          <w:sz w:val="22"/>
          <w:szCs w:val="22"/>
        </w:rPr>
        <w:t>. [KQ1] </w:t>
      </w:r>
    </w:p>
    <w:p w14:paraId="680FBA4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Pöllänen, P.M., Ryhänen, S.J., </w:t>
      </w:r>
      <w:proofErr w:type="spellStart"/>
      <w:r w:rsidRPr="00162FE5">
        <w:rPr>
          <w:rFonts w:ascii="Verdana" w:eastAsia="Times New Roman" w:hAnsi="Verdana" w:cs="Times New Roman"/>
          <w:color w:val="000000"/>
          <w:sz w:val="22"/>
          <w:szCs w:val="22"/>
        </w:rPr>
        <w:t>Toppari</w:t>
      </w:r>
      <w:proofErr w:type="spellEnd"/>
      <w:r w:rsidRPr="00162FE5">
        <w:rPr>
          <w:rFonts w:ascii="Verdana" w:eastAsia="Times New Roman" w:hAnsi="Verdana" w:cs="Times New Roman"/>
          <w:color w:val="000000"/>
          <w:sz w:val="22"/>
          <w:szCs w:val="22"/>
        </w:rPr>
        <w:t xml:space="preserve">, J. et al. (2020). Dynamics of Islet Autoantibodies During Prospective Follow-Up </w:t>
      </w:r>
      <w:proofErr w:type="gramStart"/>
      <w:r w:rsidRPr="00162FE5">
        <w:rPr>
          <w:rFonts w:ascii="Verdana" w:eastAsia="Times New Roman" w:hAnsi="Verdana" w:cs="Times New Roman"/>
          <w:color w:val="000000"/>
          <w:sz w:val="22"/>
          <w:szCs w:val="22"/>
        </w:rPr>
        <w:t>From</w:t>
      </w:r>
      <w:proofErr w:type="gramEnd"/>
      <w:r w:rsidRPr="00162FE5">
        <w:rPr>
          <w:rFonts w:ascii="Verdana" w:eastAsia="Times New Roman" w:hAnsi="Verdana" w:cs="Times New Roman"/>
          <w:color w:val="000000"/>
          <w:sz w:val="22"/>
          <w:szCs w:val="22"/>
        </w:rPr>
        <w:t xml:space="preserve"> Birth to Age 15 Years. The Journal of Clinical Endocrinology &amp; Metabolism, 105(12), e4638–e4651. </w:t>
      </w:r>
      <w:hyperlink r:id="rId111" w:tgtFrame="_blank" w:history="1">
        <w:r w:rsidRPr="00162FE5">
          <w:rPr>
            <w:rFonts w:ascii="Verdana" w:eastAsia="Times New Roman" w:hAnsi="Verdana" w:cs="Times New Roman"/>
            <w:color w:val="467886"/>
            <w:sz w:val="22"/>
            <w:szCs w:val="22"/>
            <w:u w:val="single"/>
          </w:rPr>
          <w:t>https://doi.org/10.1210/clinem/dgaa624</w:t>
        </w:r>
      </w:hyperlink>
      <w:r w:rsidRPr="00162FE5">
        <w:rPr>
          <w:rFonts w:ascii="Verdana" w:eastAsia="Times New Roman" w:hAnsi="Verdana" w:cs="Times New Roman"/>
          <w:color w:val="000000"/>
          <w:sz w:val="22"/>
          <w:szCs w:val="22"/>
        </w:rPr>
        <w:t>. [KQ1] </w:t>
      </w:r>
    </w:p>
    <w:p w14:paraId="3E6B37C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Prahalad, P., Ding, V.Y., </w:t>
      </w:r>
      <w:proofErr w:type="spellStart"/>
      <w:r w:rsidRPr="00162FE5">
        <w:rPr>
          <w:rFonts w:ascii="Verdana" w:eastAsia="Times New Roman" w:hAnsi="Verdana" w:cs="Times New Roman"/>
          <w:color w:val="000000"/>
          <w:sz w:val="22"/>
          <w:szCs w:val="22"/>
        </w:rPr>
        <w:t>Zaharieva</w:t>
      </w:r>
      <w:proofErr w:type="spellEnd"/>
      <w:r w:rsidRPr="00162FE5">
        <w:rPr>
          <w:rFonts w:ascii="Verdana" w:eastAsia="Times New Roman" w:hAnsi="Verdana" w:cs="Times New Roman"/>
          <w:color w:val="000000"/>
          <w:sz w:val="22"/>
          <w:szCs w:val="22"/>
        </w:rPr>
        <w:t xml:space="preserve">, D.P. et al. (2022). Teamwork, Targets, Technology, and Tight Control in Newly Diagnosed Type 1 Diabetes: the Pilot 4T Study. The Journal of Clinical Endocrinology &amp; Metabolism, 107(4), 998–1008. </w:t>
      </w:r>
      <w:hyperlink r:id="rId112" w:tgtFrame="_blank" w:history="1">
        <w:r w:rsidRPr="00162FE5">
          <w:rPr>
            <w:rFonts w:ascii="Verdana" w:eastAsia="Times New Roman" w:hAnsi="Verdana" w:cs="Times New Roman"/>
            <w:color w:val="467886"/>
            <w:sz w:val="22"/>
            <w:szCs w:val="22"/>
            <w:u w:val="single"/>
          </w:rPr>
          <w:t>https://doi.org/10.1210/clinem/dgab859</w:t>
        </w:r>
      </w:hyperlink>
      <w:r w:rsidRPr="00162FE5">
        <w:rPr>
          <w:rFonts w:ascii="Verdana" w:eastAsia="Times New Roman" w:hAnsi="Verdana" w:cs="Times New Roman"/>
          <w:color w:val="000000"/>
          <w:sz w:val="22"/>
          <w:szCs w:val="22"/>
        </w:rPr>
        <w:t>. [KQ5, KQ6] </w:t>
      </w:r>
    </w:p>
    <w:p w14:paraId="32468C6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Quinn, L.M., Dias, R.P., Bidder, C. et al. (2024). Presentation and characteristics of children with screen-detected type 1 diabetes: learnings from the ELSA general population pediatric screening study. BMJ Open Diabetes Research &amp; Care, 12, e004480. </w:t>
      </w:r>
      <w:hyperlink r:id="rId113" w:tgtFrame="_blank" w:history="1">
        <w:r w:rsidRPr="00162FE5">
          <w:rPr>
            <w:rFonts w:ascii="Verdana" w:eastAsia="Times New Roman" w:hAnsi="Verdana" w:cs="Times New Roman"/>
            <w:color w:val="467886"/>
            <w:sz w:val="22"/>
            <w:szCs w:val="22"/>
            <w:u w:val="single"/>
          </w:rPr>
          <w:t>https://doi.org/10.1136/bmjdrc-2024-004480</w:t>
        </w:r>
      </w:hyperlink>
      <w:r w:rsidRPr="00162FE5">
        <w:rPr>
          <w:rFonts w:ascii="Verdana" w:eastAsia="Times New Roman" w:hAnsi="Verdana" w:cs="Times New Roman"/>
          <w:color w:val="000000"/>
          <w:sz w:val="22"/>
          <w:szCs w:val="22"/>
        </w:rPr>
        <w:t>. [KQ3]  </w:t>
      </w:r>
    </w:p>
    <w:p w14:paraId="57861CF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Raab. J., Haupt, F., Scholz, M. et al. (2016). Capillary blood islet autoantibody screening for identifying pre-type 1 diabetes in the general population: design and initial results of the Fr1da study. BMJ, 6, e011144. </w:t>
      </w:r>
      <w:hyperlink r:id="rId114" w:tgtFrame="_blank" w:history="1">
        <w:r w:rsidRPr="00162FE5">
          <w:rPr>
            <w:rFonts w:ascii="Verdana" w:eastAsia="Times New Roman" w:hAnsi="Verdana" w:cs="Times New Roman"/>
            <w:color w:val="467886"/>
            <w:sz w:val="22"/>
            <w:szCs w:val="22"/>
            <w:u w:val="single"/>
          </w:rPr>
          <w:t>https://doi.org/10.1136/bmjopen-2016-011144</w:t>
        </w:r>
      </w:hyperlink>
      <w:r w:rsidRPr="00162FE5">
        <w:rPr>
          <w:rFonts w:ascii="Verdana" w:eastAsia="Times New Roman" w:hAnsi="Verdana" w:cs="Times New Roman"/>
          <w:color w:val="000000"/>
          <w:sz w:val="22"/>
          <w:szCs w:val="22"/>
        </w:rPr>
        <w:t>. [KQ1, KQ2] </w:t>
      </w:r>
    </w:p>
    <w:p w14:paraId="4F123B1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Russell, W.E., Bundy, B.N., Anderson, M.S. et al. (2023). Abatacept for Delay of Type 1 Diabetes Progression in Stage 1 Relatives at Risk: A Randomized, Double-Masked, Controlled Trial. Diabetes Care, 46(5), 1005–1013. </w:t>
      </w:r>
      <w:hyperlink r:id="rId115" w:tgtFrame="_blank" w:history="1">
        <w:r w:rsidRPr="00162FE5">
          <w:rPr>
            <w:rFonts w:ascii="Verdana" w:eastAsia="Times New Roman" w:hAnsi="Verdana" w:cs="Times New Roman"/>
            <w:color w:val="467886"/>
            <w:sz w:val="22"/>
            <w:szCs w:val="22"/>
            <w:u w:val="single"/>
          </w:rPr>
          <w:t>https://doi.org/10.2337/dc22-2200</w:t>
        </w:r>
      </w:hyperlink>
      <w:r w:rsidRPr="00162FE5">
        <w:rPr>
          <w:rFonts w:ascii="Verdana" w:eastAsia="Times New Roman" w:hAnsi="Verdana" w:cs="Times New Roman"/>
          <w:color w:val="000000"/>
          <w:sz w:val="22"/>
          <w:szCs w:val="22"/>
        </w:rPr>
        <w:t>. [KQ4, KQ6] </w:t>
      </w:r>
    </w:p>
    <w:p w14:paraId="0972023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Scudder, C., Townson, J., Bowen-Morris, J. et al. (2024). General population screening for type 1 diabetes using islet autoantibodies at the preschool vaccination visit: a proof-of-concept study (the T1Early study). Archives of Disease in Childhood, 109, 812–817. </w:t>
      </w:r>
      <w:hyperlink r:id="rId116" w:tgtFrame="_blank" w:history="1">
        <w:r w:rsidRPr="00162FE5">
          <w:rPr>
            <w:rFonts w:ascii="Verdana" w:eastAsia="Times New Roman" w:hAnsi="Verdana" w:cs="Times New Roman"/>
            <w:color w:val="467886"/>
            <w:sz w:val="22"/>
            <w:szCs w:val="22"/>
            <w:u w:val="single"/>
          </w:rPr>
          <w:t>https://doi.org/10.1136/archdischild-2023-326697</w:t>
        </w:r>
      </w:hyperlink>
      <w:r w:rsidRPr="00162FE5">
        <w:rPr>
          <w:rFonts w:ascii="Verdana" w:eastAsia="Times New Roman" w:hAnsi="Verdana" w:cs="Times New Roman"/>
          <w:color w:val="000000"/>
          <w:sz w:val="22"/>
          <w:szCs w:val="22"/>
        </w:rPr>
        <w:t>. [KQ1] </w:t>
      </w:r>
    </w:p>
    <w:p w14:paraId="75CC443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Sharp, S.A., Rich, S.S., Wood, A.R. et al. (2019). Development and Standardization of an Improved Type 1 Diabetes Genetic Risk Score for Use in Newborn Screening and Incident Diagnosis. Diabetes Care, 42(2), 200–207. </w:t>
      </w:r>
      <w:hyperlink r:id="rId117" w:tgtFrame="_blank" w:history="1">
        <w:r w:rsidRPr="00162FE5">
          <w:rPr>
            <w:rFonts w:ascii="Verdana" w:eastAsia="Times New Roman" w:hAnsi="Verdana" w:cs="Times New Roman"/>
            <w:color w:val="467886"/>
            <w:sz w:val="22"/>
            <w:szCs w:val="22"/>
            <w:u w:val="single"/>
          </w:rPr>
          <w:t>https://doi.org/10.2337/dc18-1785</w:t>
        </w:r>
      </w:hyperlink>
      <w:r w:rsidRPr="00162FE5">
        <w:rPr>
          <w:rFonts w:ascii="Verdana" w:eastAsia="Times New Roman" w:hAnsi="Verdana" w:cs="Times New Roman"/>
          <w:color w:val="000000"/>
          <w:sz w:val="22"/>
          <w:szCs w:val="22"/>
        </w:rPr>
        <w:t>. [KQ1] </w:t>
      </w:r>
    </w:p>
    <w:p w14:paraId="3862917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Simmons, K.M., Sosenko, J.M., Warnock, M. et al. (2020). One-Hour Oral Glucose Tolerance Tests for the Prediction and Diagnostic Surveillance of Type 1 Diabetes. The Journal of Clinical Endocrinology &amp; Metabolism, 15(11), e4094–e4101. </w:t>
      </w:r>
      <w:hyperlink r:id="rId118" w:tgtFrame="_blank" w:history="1">
        <w:r w:rsidRPr="00162FE5">
          <w:rPr>
            <w:rFonts w:ascii="Verdana" w:eastAsia="Times New Roman" w:hAnsi="Verdana" w:cs="Times New Roman"/>
            <w:color w:val="467886"/>
            <w:sz w:val="22"/>
            <w:szCs w:val="22"/>
            <w:u w:val="single"/>
          </w:rPr>
          <w:t>https://doi.org/10.1210/clinem/dgaa592</w:t>
        </w:r>
      </w:hyperlink>
      <w:r w:rsidRPr="00162FE5">
        <w:rPr>
          <w:rFonts w:ascii="Verdana" w:eastAsia="Times New Roman" w:hAnsi="Verdana" w:cs="Times New Roman"/>
          <w:color w:val="000000"/>
          <w:sz w:val="22"/>
          <w:szCs w:val="22"/>
        </w:rPr>
        <w:t>. [KQ1] </w:t>
      </w:r>
    </w:p>
    <w:p w14:paraId="3873F3E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Sims, E.K., Besser, R.E.J., Dayan, C. et al. (2022). Screening for Type 1 Diabetes in the General Population: A Status Report and Perspective. Diabetes, 71(4), 610–623. </w:t>
      </w:r>
      <w:hyperlink r:id="rId119" w:tgtFrame="_blank" w:history="1">
        <w:r w:rsidRPr="00162FE5">
          <w:rPr>
            <w:rFonts w:ascii="Verdana" w:eastAsia="Times New Roman" w:hAnsi="Verdana" w:cs="Times New Roman"/>
            <w:color w:val="467886"/>
            <w:sz w:val="22"/>
            <w:szCs w:val="22"/>
            <w:u w:val="single"/>
          </w:rPr>
          <w:t>https://doi.org/10.2337/dbi20-0054</w:t>
        </w:r>
      </w:hyperlink>
      <w:r w:rsidRPr="00162FE5">
        <w:rPr>
          <w:rFonts w:ascii="Verdana" w:eastAsia="Times New Roman" w:hAnsi="Verdana" w:cs="Times New Roman"/>
          <w:color w:val="000000"/>
          <w:sz w:val="22"/>
          <w:szCs w:val="22"/>
        </w:rPr>
        <w:t>. [KQ1, KQ2, KQ4]  </w:t>
      </w:r>
    </w:p>
    <w:p w14:paraId="535FAA3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Sims, E.K., Bundy, B.N., Stier, K. et al. (2021). Teplizumab improves and stabilizes beta cell function in antibody-positive high-risk individuals. Science Translational Medicine, 13, eabc8980. </w:t>
      </w:r>
      <w:hyperlink r:id="rId120" w:tgtFrame="_blank" w:history="1">
        <w:r w:rsidRPr="00162FE5">
          <w:rPr>
            <w:rFonts w:ascii="Verdana" w:eastAsia="Times New Roman" w:hAnsi="Verdana" w:cs="Times New Roman"/>
            <w:color w:val="467886"/>
            <w:sz w:val="22"/>
            <w:szCs w:val="22"/>
            <w:u w:val="single"/>
          </w:rPr>
          <w:t>https://doi.org/10.1126/scitranslmed.abc8980</w:t>
        </w:r>
      </w:hyperlink>
      <w:r w:rsidRPr="00162FE5">
        <w:rPr>
          <w:rFonts w:ascii="Verdana" w:eastAsia="Times New Roman" w:hAnsi="Verdana" w:cs="Times New Roman"/>
          <w:color w:val="000000"/>
          <w:sz w:val="22"/>
          <w:szCs w:val="22"/>
        </w:rPr>
        <w:t>. [KQ3, KQ4] </w:t>
      </w:r>
    </w:p>
    <w:p w14:paraId="1811277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Sims, E.K., Geyer, S.M., Long, S.A. et al. (2023). High proinsulin: C-peptide ratio identifies individuals with stage 2 type 1 diabetes at high risk for progression to clinical diagnosis and responses to teplizumab treatment.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66, 2283–2291. </w:t>
      </w:r>
      <w:hyperlink r:id="rId121" w:tgtFrame="_blank" w:history="1">
        <w:r w:rsidRPr="00162FE5">
          <w:rPr>
            <w:rFonts w:ascii="Verdana" w:eastAsia="Times New Roman" w:hAnsi="Verdana" w:cs="Times New Roman"/>
            <w:color w:val="467886"/>
            <w:sz w:val="22"/>
            <w:szCs w:val="22"/>
            <w:u w:val="single"/>
          </w:rPr>
          <w:t>https://doi.org/10.1007/s00125-023-06003-5</w:t>
        </w:r>
      </w:hyperlink>
      <w:r w:rsidRPr="00162FE5">
        <w:rPr>
          <w:rFonts w:ascii="Verdana" w:eastAsia="Times New Roman" w:hAnsi="Verdana" w:cs="Times New Roman"/>
          <w:color w:val="000000"/>
          <w:sz w:val="22"/>
          <w:szCs w:val="22"/>
        </w:rPr>
        <w:t>. [KQ3, KQ4]  </w:t>
      </w:r>
    </w:p>
    <w:p w14:paraId="6524D2C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Sing, A.B.E., Naselli, G., Huang, D.et al. (2024). Feasibility and Validity of In-Home Self-Collected Capillary Blood Spot Screening for Type 1 Diabetes Risk. Diabetes Technology and Therapeutics, 26(2), 87–94. </w:t>
      </w:r>
      <w:hyperlink r:id="rId122" w:tgtFrame="_blank" w:history="1">
        <w:r w:rsidRPr="00162FE5">
          <w:rPr>
            <w:rFonts w:ascii="Verdana" w:eastAsia="Times New Roman" w:hAnsi="Verdana" w:cs="Times New Roman"/>
            <w:color w:val="467886"/>
            <w:sz w:val="22"/>
            <w:szCs w:val="22"/>
            <w:u w:val="single"/>
          </w:rPr>
          <w:t>https://doi.org/10.1089/dia.2023.0345</w:t>
        </w:r>
      </w:hyperlink>
      <w:r w:rsidRPr="00162FE5">
        <w:rPr>
          <w:rFonts w:ascii="Verdana" w:eastAsia="Times New Roman" w:hAnsi="Verdana" w:cs="Times New Roman"/>
          <w:color w:val="000000"/>
          <w:sz w:val="22"/>
          <w:szCs w:val="22"/>
        </w:rPr>
        <w:t>. [KQ1]  </w:t>
      </w:r>
    </w:p>
    <w:p w14:paraId="50B628F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Smith, L.B., Liu, X., Johnson, S.B. et al. (2018). Family adjustment to diabetes diagnosis in children: Can participation in a study on type 1 diabetes genetic risk be helpful? Pediatric Diabetes, 19, 1025–1033. </w:t>
      </w:r>
      <w:hyperlink r:id="rId123" w:tgtFrame="_blank" w:history="1">
        <w:r w:rsidRPr="00162FE5">
          <w:rPr>
            <w:rFonts w:ascii="Verdana" w:eastAsia="Times New Roman" w:hAnsi="Verdana" w:cs="Times New Roman"/>
            <w:color w:val="467886"/>
            <w:sz w:val="22"/>
            <w:szCs w:val="22"/>
            <w:u w:val="single"/>
          </w:rPr>
          <w:t>https://doi.org/10.1111/pedi.12674</w:t>
        </w:r>
      </w:hyperlink>
      <w:r w:rsidRPr="00162FE5">
        <w:rPr>
          <w:rFonts w:ascii="Verdana" w:eastAsia="Times New Roman" w:hAnsi="Verdana" w:cs="Times New Roman"/>
          <w:color w:val="000000"/>
          <w:sz w:val="22"/>
          <w:szCs w:val="22"/>
        </w:rPr>
        <w:t>. [KQ2] </w:t>
      </w:r>
    </w:p>
    <w:p w14:paraId="774EEA1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Smith, L.B., Lynch, K.F., Driscoll, K.A. et al. (2021). Parental monitoring for type 1 diabetes in genetically at-risk young children: The TEDDY study. Pediatric Diabetes, 22, 717–728. </w:t>
      </w:r>
      <w:hyperlink r:id="rId124" w:tgtFrame="_blank" w:history="1">
        <w:r w:rsidRPr="00162FE5">
          <w:rPr>
            <w:rFonts w:ascii="Verdana" w:eastAsia="Times New Roman" w:hAnsi="Verdana" w:cs="Times New Roman"/>
            <w:color w:val="467886"/>
            <w:sz w:val="22"/>
            <w:szCs w:val="22"/>
            <w:u w:val="single"/>
          </w:rPr>
          <w:t>https://doi.org/10.1111/pedi.13173</w:t>
        </w:r>
      </w:hyperlink>
      <w:r w:rsidRPr="00162FE5">
        <w:rPr>
          <w:rFonts w:ascii="Verdana" w:eastAsia="Times New Roman" w:hAnsi="Verdana" w:cs="Times New Roman"/>
          <w:color w:val="000000"/>
          <w:sz w:val="22"/>
          <w:szCs w:val="22"/>
        </w:rPr>
        <w:t>. [KQ1] </w:t>
      </w:r>
    </w:p>
    <w:p w14:paraId="29785EEF"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So, M., O’Rourke, C., </w:t>
      </w:r>
      <w:proofErr w:type="spellStart"/>
      <w:r w:rsidRPr="00162FE5">
        <w:rPr>
          <w:rFonts w:ascii="Verdana" w:eastAsia="Times New Roman" w:hAnsi="Verdana" w:cs="Times New Roman"/>
          <w:color w:val="000000"/>
          <w:sz w:val="22"/>
          <w:szCs w:val="22"/>
        </w:rPr>
        <w:t>Ylescupidez</w:t>
      </w:r>
      <w:proofErr w:type="spellEnd"/>
      <w:r w:rsidRPr="00162FE5">
        <w:rPr>
          <w:rFonts w:ascii="Verdana" w:eastAsia="Times New Roman" w:hAnsi="Verdana" w:cs="Times New Roman"/>
          <w:color w:val="000000"/>
          <w:sz w:val="22"/>
          <w:szCs w:val="22"/>
        </w:rPr>
        <w:t xml:space="preserve">, A. et al. (2022). </w:t>
      </w:r>
      <w:proofErr w:type="spellStart"/>
      <w:r w:rsidRPr="00162FE5">
        <w:rPr>
          <w:rFonts w:ascii="Verdana" w:eastAsia="Times New Roman" w:hAnsi="Verdana" w:cs="Times New Roman"/>
          <w:color w:val="000000"/>
          <w:sz w:val="22"/>
          <w:szCs w:val="22"/>
        </w:rPr>
        <w:t>Characterising</w:t>
      </w:r>
      <w:proofErr w:type="spellEnd"/>
      <w:r w:rsidRPr="00162FE5">
        <w:rPr>
          <w:rFonts w:ascii="Verdana" w:eastAsia="Times New Roman" w:hAnsi="Verdana" w:cs="Times New Roman"/>
          <w:color w:val="000000"/>
          <w:sz w:val="22"/>
          <w:szCs w:val="22"/>
        </w:rPr>
        <w:t xml:space="preserve"> the age-dependent effects of risk factors on type 1 diabetes progression.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65, 684–694. </w:t>
      </w:r>
      <w:hyperlink r:id="rId125" w:tgtFrame="_blank" w:history="1">
        <w:r w:rsidRPr="00162FE5">
          <w:rPr>
            <w:rFonts w:ascii="Verdana" w:eastAsia="Times New Roman" w:hAnsi="Verdana" w:cs="Times New Roman"/>
            <w:color w:val="467886"/>
            <w:sz w:val="22"/>
            <w:szCs w:val="22"/>
            <w:u w:val="single"/>
          </w:rPr>
          <w:t>https://doi.org/10.1007/s00125-021-05647-5</w:t>
        </w:r>
      </w:hyperlink>
      <w:r w:rsidRPr="00162FE5">
        <w:rPr>
          <w:rFonts w:ascii="Verdana" w:eastAsia="Times New Roman" w:hAnsi="Verdana" w:cs="Times New Roman"/>
          <w:color w:val="000000"/>
          <w:sz w:val="22"/>
          <w:szCs w:val="22"/>
        </w:rPr>
        <w:t>. [KQ1, KQ6] </w:t>
      </w:r>
    </w:p>
    <w:p w14:paraId="09DECF2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Sooy, M., Pyle, L., Alonso, G.T. et al. (2025). Lower Prevalence of Diabetic Ketoacidosis at Diagnosis in Research Participants Monitored for Hyperglycemia. The Journal of Clinical Endocrinology &amp; Metabolism, 110(1), e80–e86. </w:t>
      </w:r>
      <w:hyperlink r:id="rId126" w:tgtFrame="_blank" w:history="1">
        <w:r w:rsidRPr="00162FE5">
          <w:rPr>
            <w:rFonts w:ascii="Verdana" w:eastAsia="Times New Roman" w:hAnsi="Verdana" w:cs="Times New Roman"/>
            <w:color w:val="467886"/>
            <w:sz w:val="22"/>
            <w:szCs w:val="22"/>
            <w:u w:val="single"/>
          </w:rPr>
          <w:t>https://doi.org/10.1210/clinem/dgae158</w:t>
        </w:r>
      </w:hyperlink>
      <w:r w:rsidRPr="00162FE5">
        <w:rPr>
          <w:rFonts w:ascii="Verdana" w:eastAsia="Times New Roman" w:hAnsi="Verdana" w:cs="Times New Roman"/>
          <w:color w:val="000000"/>
          <w:sz w:val="22"/>
          <w:szCs w:val="22"/>
        </w:rPr>
        <w:t>. [KQ4, KQ5] </w:t>
      </w:r>
    </w:p>
    <w:p w14:paraId="43BE5E0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Sosenko, J.M., Skyler, J.S., Mahon, J. et al. (2014). Use of the Diabetes Prevention Trial-Type 1 Risk Score (DPTRS) for Improving the Accuracy of the Risk Classification of Type 1 Diabetes. Diabetes Care, 37(4), 979–984. </w:t>
      </w:r>
      <w:hyperlink r:id="rId127" w:tgtFrame="_blank" w:history="1">
        <w:r w:rsidRPr="00162FE5">
          <w:rPr>
            <w:rFonts w:ascii="Verdana" w:eastAsia="Times New Roman" w:hAnsi="Verdana" w:cs="Times New Roman"/>
            <w:color w:val="467886"/>
            <w:sz w:val="22"/>
            <w:szCs w:val="22"/>
            <w:u w:val="single"/>
          </w:rPr>
          <w:t>https://doi.org/10.2337/dc13-2359</w:t>
        </w:r>
      </w:hyperlink>
      <w:r w:rsidRPr="00162FE5">
        <w:rPr>
          <w:rFonts w:ascii="Verdana" w:eastAsia="Times New Roman" w:hAnsi="Verdana" w:cs="Times New Roman"/>
          <w:color w:val="000000"/>
          <w:sz w:val="22"/>
          <w:szCs w:val="22"/>
        </w:rPr>
        <w:t>. [KQ4] </w:t>
      </w:r>
    </w:p>
    <w:p w14:paraId="79299E89"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Starskaia</w:t>
      </w:r>
      <w:proofErr w:type="spellEnd"/>
      <w:r w:rsidRPr="00162FE5">
        <w:rPr>
          <w:rFonts w:ascii="Verdana" w:eastAsia="Times New Roman" w:hAnsi="Verdana" w:cs="Times New Roman"/>
          <w:color w:val="000000"/>
          <w:sz w:val="22"/>
          <w:szCs w:val="22"/>
        </w:rPr>
        <w:t xml:space="preserve">, I., Valta, M., Pietilä, S. et al. (2024). Distinct cellular immune responses in children </w:t>
      </w:r>
      <w:proofErr w:type="spellStart"/>
      <w:r w:rsidRPr="00162FE5">
        <w:rPr>
          <w:rFonts w:ascii="Verdana" w:eastAsia="Times New Roman" w:hAnsi="Verdana" w:cs="Times New Roman"/>
          <w:color w:val="000000"/>
          <w:sz w:val="22"/>
          <w:szCs w:val="22"/>
        </w:rPr>
        <w:t>en</w:t>
      </w:r>
      <w:proofErr w:type="spellEnd"/>
      <w:r w:rsidRPr="00162FE5">
        <w:rPr>
          <w:rFonts w:ascii="Verdana" w:eastAsia="Times New Roman" w:hAnsi="Verdana" w:cs="Times New Roman"/>
          <w:color w:val="000000"/>
          <w:sz w:val="22"/>
          <w:szCs w:val="22"/>
        </w:rPr>
        <w:t xml:space="preserve"> route to type 1 diabetes with different first-appearing autoantibodies. Nature Communications, 15, 3810. </w:t>
      </w:r>
      <w:hyperlink r:id="rId128" w:tgtFrame="_blank" w:history="1">
        <w:r w:rsidRPr="00162FE5">
          <w:rPr>
            <w:rFonts w:ascii="Verdana" w:eastAsia="Times New Roman" w:hAnsi="Verdana" w:cs="Times New Roman"/>
            <w:color w:val="467886"/>
            <w:sz w:val="22"/>
            <w:szCs w:val="22"/>
            <w:u w:val="single"/>
          </w:rPr>
          <w:t>https://doi.org/10.1038/s41467-024-47918-w</w:t>
        </w:r>
      </w:hyperlink>
      <w:r w:rsidRPr="00162FE5">
        <w:rPr>
          <w:rFonts w:ascii="Verdana" w:eastAsia="Times New Roman" w:hAnsi="Verdana" w:cs="Times New Roman"/>
          <w:color w:val="000000"/>
          <w:sz w:val="22"/>
          <w:szCs w:val="22"/>
        </w:rPr>
        <w:t>. [KQ1]  </w:t>
      </w:r>
    </w:p>
    <w:p w14:paraId="4CB3DAD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Steck, A.K., Dong, F., Rasmussen, C.G. et al. (2022). CGM Metrics Predict Imminent Progression to Type 1 Diabetes: Autoimmunity Screening for Kids (ASK) Study. Diabetes </w:t>
      </w:r>
      <w:r w:rsidRPr="00162FE5">
        <w:rPr>
          <w:rFonts w:ascii="Verdana" w:eastAsia="Times New Roman" w:hAnsi="Verdana" w:cs="Times New Roman"/>
          <w:color w:val="000000"/>
          <w:sz w:val="22"/>
          <w:szCs w:val="22"/>
        </w:rPr>
        <w:lastRenderedPageBreak/>
        <w:t xml:space="preserve">Care, 45(2), 365–371. </w:t>
      </w:r>
      <w:hyperlink r:id="rId129" w:tgtFrame="_blank" w:history="1">
        <w:r w:rsidRPr="00162FE5">
          <w:rPr>
            <w:rFonts w:ascii="Verdana" w:eastAsia="Times New Roman" w:hAnsi="Verdana" w:cs="Times New Roman"/>
            <w:color w:val="467886"/>
            <w:sz w:val="22"/>
            <w:szCs w:val="22"/>
            <w:u w:val="single"/>
          </w:rPr>
          <w:t>https://doi.org/10.2337/dc21-0602</w:t>
        </w:r>
      </w:hyperlink>
      <w:r w:rsidRPr="00162FE5">
        <w:rPr>
          <w:rFonts w:ascii="Verdana" w:eastAsia="Times New Roman" w:hAnsi="Verdana" w:cs="Times New Roman"/>
          <w:color w:val="000000"/>
          <w:sz w:val="22"/>
          <w:szCs w:val="22"/>
        </w:rPr>
        <w:t xml:space="preserve"> </w:t>
      </w:r>
      <w:hyperlink r:id="rId130" w:tgtFrame="_blank" w:history="1">
        <w:r w:rsidRPr="00162FE5">
          <w:rPr>
            <w:rFonts w:ascii="Verdana" w:eastAsia="Times New Roman" w:hAnsi="Verdana" w:cs="Times New Roman"/>
            <w:color w:val="467886"/>
            <w:sz w:val="22"/>
            <w:szCs w:val="22"/>
            <w:u w:val="single"/>
          </w:rPr>
          <w:t>https://doi.org/10.2337/dc21-0602</w:t>
        </w:r>
      </w:hyperlink>
      <w:r w:rsidRPr="00162FE5">
        <w:rPr>
          <w:rFonts w:ascii="Verdana" w:eastAsia="Times New Roman" w:hAnsi="Verdana" w:cs="Times New Roman"/>
          <w:color w:val="000000"/>
          <w:sz w:val="22"/>
          <w:szCs w:val="22"/>
        </w:rPr>
        <w:t>. [KQ3, KQ4] </w:t>
      </w:r>
    </w:p>
    <w:p w14:paraId="2AE03C1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Steck, A.K., Dong, F., Taki, I. et al. (2019). Continuous Glucose Monitoring Predicts Progression to Diabetes in Autoantibody Positive Children. The Journal of Clinical Endocrinology &amp; Metabolism, 104(8), 3337–3344, </w:t>
      </w:r>
      <w:hyperlink r:id="rId131" w:tgtFrame="_blank" w:history="1">
        <w:r w:rsidRPr="00162FE5">
          <w:rPr>
            <w:rFonts w:ascii="Verdana" w:eastAsia="Times New Roman" w:hAnsi="Verdana" w:cs="Times New Roman"/>
            <w:color w:val="467886"/>
            <w:sz w:val="22"/>
            <w:szCs w:val="22"/>
            <w:u w:val="single"/>
          </w:rPr>
          <w:t>https://doi.org/10.1210/jc.2018-02196</w:t>
        </w:r>
      </w:hyperlink>
      <w:r w:rsidRPr="00162FE5">
        <w:rPr>
          <w:rFonts w:ascii="Verdana" w:eastAsia="Times New Roman" w:hAnsi="Verdana" w:cs="Times New Roman"/>
          <w:color w:val="000000"/>
          <w:sz w:val="22"/>
          <w:szCs w:val="22"/>
        </w:rPr>
        <w:t>. [KQ1] </w:t>
      </w:r>
    </w:p>
    <w:p w14:paraId="776EC041"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Swartling</w:t>
      </w:r>
      <w:proofErr w:type="spellEnd"/>
      <w:r w:rsidRPr="00162FE5">
        <w:rPr>
          <w:rFonts w:ascii="Verdana" w:eastAsia="Times New Roman" w:hAnsi="Verdana" w:cs="Times New Roman"/>
          <w:color w:val="000000"/>
          <w:sz w:val="22"/>
          <w:szCs w:val="22"/>
        </w:rPr>
        <w:t xml:space="preserve">, U., Lynch, K., Smith, L. et al. (2016). Parental Estimation of Their Child’s Increased Type 1 Diabetes Risk During the First 2 Years of Participation in an International Observational Study: Results </w:t>
      </w:r>
      <w:proofErr w:type="gramStart"/>
      <w:r w:rsidRPr="00162FE5">
        <w:rPr>
          <w:rFonts w:ascii="Verdana" w:eastAsia="Times New Roman" w:hAnsi="Verdana" w:cs="Times New Roman"/>
          <w:color w:val="000000"/>
          <w:sz w:val="22"/>
          <w:szCs w:val="22"/>
        </w:rPr>
        <w:t>From</w:t>
      </w:r>
      <w:proofErr w:type="gramEnd"/>
      <w:r w:rsidRPr="00162FE5">
        <w:rPr>
          <w:rFonts w:ascii="Verdana" w:eastAsia="Times New Roman" w:hAnsi="Verdana" w:cs="Times New Roman"/>
          <w:color w:val="000000"/>
          <w:sz w:val="22"/>
          <w:szCs w:val="22"/>
        </w:rPr>
        <w:t xml:space="preserve"> the TEDDY study. Journal of Empirical Research on Human Research Ethics, 11(2), 106–114. </w:t>
      </w:r>
      <w:hyperlink r:id="rId132" w:tgtFrame="_blank" w:history="1">
        <w:r w:rsidRPr="00162FE5">
          <w:rPr>
            <w:rFonts w:ascii="Verdana" w:eastAsia="Times New Roman" w:hAnsi="Verdana" w:cs="Times New Roman"/>
            <w:color w:val="467886"/>
            <w:sz w:val="22"/>
            <w:szCs w:val="22"/>
            <w:u w:val="single"/>
          </w:rPr>
          <w:t>https://doi.org/10.1177/1556264616648589</w:t>
        </w:r>
      </w:hyperlink>
      <w:r w:rsidRPr="00162FE5">
        <w:rPr>
          <w:rFonts w:ascii="Verdana" w:eastAsia="Times New Roman" w:hAnsi="Verdana" w:cs="Times New Roman"/>
          <w:color w:val="000000"/>
          <w:sz w:val="22"/>
          <w:szCs w:val="22"/>
        </w:rPr>
        <w:t>. [KQ1, KQ2] </w:t>
      </w:r>
    </w:p>
    <w:p w14:paraId="6ED285C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Thomas, N.J., Hill, A.V., Dayan, C.M. et al. (2023). Age of Diagnosis Does Not Alter the Presentation or Progression of Robustly Defined Adult-Onset Type 1 Diabetes. Diabetes Care, 46(6), 1156–1163. </w:t>
      </w:r>
      <w:hyperlink r:id="rId133" w:tgtFrame="_blank" w:history="1">
        <w:r w:rsidRPr="00162FE5">
          <w:rPr>
            <w:rFonts w:ascii="Verdana" w:eastAsia="Times New Roman" w:hAnsi="Verdana" w:cs="Times New Roman"/>
            <w:color w:val="467886"/>
            <w:sz w:val="22"/>
            <w:szCs w:val="22"/>
            <w:u w:val="single"/>
          </w:rPr>
          <w:t>https://doi.org/10.2337/dc22-2159</w:t>
        </w:r>
      </w:hyperlink>
      <w:r w:rsidRPr="00162FE5">
        <w:rPr>
          <w:rFonts w:ascii="Verdana" w:eastAsia="Times New Roman" w:hAnsi="Verdana" w:cs="Times New Roman"/>
          <w:color w:val="000000"/>
          <w:sz w:val="22"/>
          <w:szCs w:val="22"/>
        </w:rPr>
        <w:t>. [KQ2] </w:t>
      </w:r>
    </w:p>
    <w:p w14:paraId="1D623EF7"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Törn</w:t>
      </w:r>
      <w:proofErr w:type="spellEnd"/>
      <w:r w:rsidRPr="00162FE5">
        <w:rPr>
          <w:rFonts w:ascii="Verdana" w:eastAsia="Times New Roman" w:hAnsi="Verdana" w:cs="Times New Roman"/>
          <w:color w:val="000000"/>
          <w:sz w:val="22"/>
          <w:szCs w:val="22"/>
        </w:rPr>
        <w:t xml:space="preserve">, C., Vaziri-Sani, F., </w:t>
      </w:r>
      <w:proofErr w:type="spellStart"/>
      <w:r w:rsidRPr="00162FE5">
        <w:rPr>
          <w:rFonts w:ascii="Verdana" w:eastAsia="Times New Roman" w:hAnsi="Verdana" w:cs="Times New Roman"/>
          <w:color w:val="000000"/>
          <w:sz w:val="22"/>
          <w:szCs w:val="22"/>
        </w:rPr>
        <w:t>Ramelius</w:t>
      </w:r>
      <w:proofErr w:type="spellEnd"/>
      <w:r w:rsidRPr="00162FE5">
        <w:rPr>
          <w:rFonts w:ascii="Verdana" w:eastAsia="Times New Roman" w:hAnsi="Verdana" w:cs="Times New Roman"/>
          <w:color w:val="000000"/>
          <w:sz w:val="22"/>
          <w:szCs w:val="22"/>
        </w:rPr>
        <w:t xml:space="preserve">, A. et al. (2022). Evaluation of the RSR 3 screen ICA™ and 2 screen ICA™ as screening assays for type 1 diabetes in Sweden. Acta </w:t>
      </w:r>
      <w:proofErr w:type="spellStart"/>
      <w:r w:rsidRPr="00162FE5">
        <w:rPr>
          <w:rFonts w:ascii="Verdana" w:eastAsia="Times New Roman" w:hAnsi="Verdana" w:cs="Times New Roman"/>
          <w:color w:val="000000"/>
          <w:sz w:val="22"/>
          <w:szCs w:val="22"/>
        </w:rPr>
        <w:t>Diabetologica</w:t>
      </w:r>
      <w:proofErr w:type="spellEnd"/>
      <w:r w:rsidRPr="00162FE5">
        <w:rPr>
          <w:rFonts w:ascii="Verdana" w:eastAsia="Times New Roman" w:hAnsi="Verdana" w:cs="Times New Roman"/>
          <w:color w:val="000000"/>
          <w:sz w:val="22"/>
          <w:szCs w:val="22"/>
        </w:rPr>
        <w:t xml:space="preserve">, 59, 773–781. </w:t>
      </w:r>
      <w:hyperlink r:id="rId134" w:tgtFrame="_blank" w:history="1">
        <w:r w:rsidRPr="00162FE5">
          <w:rPr>
            <w:rFonts w:ascii="Verdana" w:eastAsia="Times New Roman" w:hAnsi="Verdana" w:cs="Times New Roman"/>
            <w:color w:val="467886"/>
            <w:sz w:val="22"/>
            <w:szCs w:val="22"/>
            <w:u w:val="single"/>
          </w:rPr>
          <w:t>https://doi.org/10.1007/s00592-022-01856-5</w:t>
        </w:r>
      </w:hyperlink>
      <w:r w:rsidRPr="00162FE5">
        <w:rPr>
          <w:rFonts w:ascii="Verdana" w:eastAsia="Times New Roman" w:hAnsi="Verdana" w:cs="Times New Roman"/>
          <w:color w:val="000000"/>
          <w:sz w:val="22"/>
          <w:szCs w:val="22"/>
        </w:rPr>
        <w:t>. [KQ1] </w:t>
      </w:r>
    </w:p>
    <w:p w14:paraId="5D165B5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Triolo, T.M., Chase, H.P., Barker, J.M. et al. (2009). Diabetic Subjects Diagnosed Through the Diabetes Prevention Trial–Type 1 (DPT-1) Are Often Asymptomatic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Normal A1C at Diabetes Onset. Diabetes Care, 32(5), 769–773. </w:t>
      </w:r>
      <w:hyperlink r:id="rId135" w:tgtFrame="_blank" w:history="1">
        <w:r w:rsidRPr="00162FE5">
          <w:rPr>
            <w:rFonts w:ascii="Verdana" w:eastAsia="Times New Roman" w:hAnsi="Verdana" w:cs="Times New Roman"/>
            <w:color w:val="467886"/>
            <w:sz w:val="22"/>
            <w:szCs w:val="22"/>
            <w:u w:val="single"/>
          </w:rPr>
          <w:t>https://doi.org/10.2337/dc08-1872</w:t>
        </w:r>
      </w:hyperlink>
      <w:r w:rsidRPr="00162FE5">
        <w:rPr>
          <w:rFonts w:ascii="Verdana" w:eastAsia="Times New Roman" w:hAnsi="Verdana" w:cs="Times New Roman"/>
          <w:color w:val="000000"/>
          <w:sz w:val="22"/>
          <w:szCs w:val="22"/>
        </w:rPr>
        <w:t>. [KQ1, KQ3, KQ4]   </w:t>
      </w:r>
    </w:p>
    <w:p w14:paraId="3DBA77F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Tyndall, V., Stimson, R.H., </w:t>
      </w:r>
      <w:proofErr w:type="spellStart"/>
      <w:r w:rsidRPr="00162FE5">
        <w:rPr>
          <w:rFonts w:ascii="Verdana" w:eastAsia="Times New Roman" w:hAnsi="Verdana" w:cs="Times New Roman"/>
          <w:color w:val="000000"/>
          <w:sz w:val="22"/>
          <w:szCs w:val="22"/>
        </w:rPr>
        <w:t>Zammitt</w:t>
      </w:r>
      <w:proofErr w:type="spellEnd"/>
      <w:r w:rsidRPr="00162FE5">
        <w:rPr>
          <w:rFonts w:ascii="Verdana" w:eastAsia="Times New Roman" w:hAnsi="Verdana" w:cs="Times New Roman"/>
          <w:color w:val="000000"/>
          <w:sz w:val="22"/>
          <w:szCs w:val="22"/>
        </w:rPr>
        <w:t xml:space="preserve">, N.N. et al. (2019). Marked improvement in HbA1c following commencement of flash glucose monitoring in people with type 1 diabetes.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62, 1349–1356. </w:t>
      </w:r>
      <w:hyperlink r:id="rId136" w:tgtFrame="_blank" w:history="1">
        <w:r w:rsidRPr="00162FE5">
          <w:rPr>
            <w:rFonts w:ascii="Verdana" w:eastAsia="Times New Roman" w:hAnsi="Verdana" w:cs="Times New Roman"/>
            <w:color w:val="467886"/>
            <w:sz w:val="22"/>
            <w:szCs w:val="22"/>
            <w:u w:val="single"/>
          </w:rPr>
          <w:t>https://doi.org/10.1007/s00125-019-4894-1</w:t>
        </w:r>
      </w:hyperlink>
      <w:r w:rsidRPr="00162FE5">
        <w:rPr>
          <w:rFonts w:ascii="Verdana" w:eastAsia="Times New Roman" w:hAnsi="Verdana" w:cs="Times New Roman"/>
          <w:color w:val="000000"/>
          <w:sz w:val="22"/>
          <w:szCs w:val="22"/>
        </w:rPr>
        <w:t>. [KQ5] </w:t>
      </w:r>
    </w:p>
    <w:p w14:paraId="3598048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Urrutia, I., Martinez, R., Calvo, B. et al. (2024). Risk for progression to type 1 diabetes in first-degree relatives under 50 years of age. Frontiers in Endocrinology, 15, 1411686. </w:t>
      </w:r>
      <w:hyperlink r:id="rId137" w:tgtFrame="_blank" w:history="1">
        <w:r w:rsidRPr="00162FE5">
          <w:rPr>
            <w:rFonts w:ascii="Verdana" w:eastAsia="Times New Roman" w:hAnsi="Verdana" w:cs="Times New Roman"/>
            <w:color w:val="467886"/>
            <w:sz w:val="22"/>
            <w:szCs w:val="22"/>
            <w:u w:val="single"/>
          </w:rPr>
          <w:t>https://doi.org/10.3389/fendo.2024.1411686</w:t>
        </w:r>
      </w:hyperlink>
      <w:r w:rsidRPr="00162FE5">
        <w:rPr>
          <w:rFonts w:ascii="Verdana" w:eastAsia="Times New Roman" w:hAnsi="Verdana" w:cs="Times New Roman"/>
          <w:color w:val="000000"/>
          <w:sz w:val="22"/>
          <w:szCs w:val="22"/>
        </w:rPr>
        <w:t>. [KQ1] </w:t>
      </w:r>
    </w:p>
    <w:p w14:paraId="23F2C726"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Boulware, D., Killian, M. et al. (2022). Rising Hemoglobin A1c in the Nondiabetic Range Predicts Progression of Type 1 Diabetes </w:t>
      </w:r>
      <w:proofErr w:type="gramStart"/>
      <w:r w:rsidRPr="00162FE5">
        <w:rPr>
          <w:rFonts w:ascii="Verdana" w:eastAsia="Times New Roman" w:hAnsi="Verdana" w:cs="Times New Roman"/>
          <w:color w:val="000000"/>
          <w:sz w:val="22"/>
          <w:szCs w:val="22"/>
        </w:rPr>
        <w:t>As</w:t>
      </w:r>
      <w:proofErr w:type="gramEnd"/>
      <w:r w:rsidRPr="00162FE5">
        <w:rPr>
          <w:rFonts w:ascii="Verdana" w:eastAsia="Times New Roman" w:hAnsi="Verdana" w:cs="Times New Roman"/>
          <w:color w:val="000000"/>
          <w:sz w:val="22"/>
          <w:szCs w:val="22"/>
        </w:rPr>
        <w:t xml:space="preserve"> Well As Oral Glucose Tolerance Tests. Diabetes Care, 45(10), 2342-2349. </w:t>
      </w:r>
      <w:hyperlink r:id="rId138" w:tgtFrame="_blank" w:history="1">
        <w:r w:rsidRPr="00162FE5">
          <w:rPr>
            <w:rFonts w:ascii="Verdana" w:eastAsia="Times New Roman" w:hAnsi="Verdana" w:cs="Times New Roman"/>
            <w:color w:val="467886"/>
            <w:sz w:val="22"/>
            <w:szCs w:val="22"/>
            <w:u w:val="single"/>
          </w:rPr>
          <w:t>https://doi.org/10.2337/dc22-0828</w:t>
        </w:r>
      </w:hyperlink>
      <w:r w:rsidRPr="00162FE5">
        <w:rPr>
          <w:rFonts w:ascii="Verdana" w:eastAsia="Times New Roman" w:hAnsi="Verdana" w:cs="Times New Roman"/>
          <w:color w:val="000000"/>
          <w:sz w:val="22"/>
          <w:szCs w:val="22"/>
        </w:rPr>
        <w:t>. [KQ1] </w:t>
      </w:r>
    </w:p>
    <w:p w14:paraId="33CECC4E"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Lynch, K.F., Schatz, D.A. et al. (2016). Reversion of β-Cell Autoimmunity Changes Risk of Type 1 Diabetes: TEDDY Study. Diabetes Care, 39(9), 1535–1542. </w:t>
      </w:r>
      <w:hyperlink r:id="rId139" w:tgtFrame="_blank" w:history="1">
        <w:r w:rsidRPr="00162FE5">
          <w:rPr>
            <w:rFonts w:ascii="Verdana" w:eastAsia="Times New Roman" w:hAnsi="Verdana" w:cs="Times New Roman"/>
            <w:color w:val="467886"/>
            <w:sz w:val="22"/>
            <w:szCs w:val="22"/>
            <w:u w:val="single"/>
          </w:rPr>
          <w:t>https://doi.org/10.2337/dc16-0181</w:t>
        </w:r>
      </w:hyperlink>
      <w:r w:rsidRPr="00162FE5">
        <w:rPr>
          <w:rFonts w:ascii="Verdana" w:eastAsia="Times New Roman" w:hAnsi="Verdana" w:cs="Times New Roman"/>
          <w:color w:val="000000"/>
          <w:sz w:val="22"/>
          <w:szCs w:val="22"/>
        </w:rPr>
        <w:t>. [KQ1] </w:t>
      </w:r>
    </w:p>
    <w:p w14:paraId="1F809B76"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Wang, Q., Long, M., Qu, H. et al. (2018). DPP-4 Inhibitors as Treatments for Type 1 Diabetes Mellitus: A Systematic Review and Meta-Analysis. Journal of Diabetes Research, 2018, 5308582. </w:t>
      </w:r>
      <w:hyperlink r:id="rId140" w:tgtFrame="_blank" w:history="1">
        <w:r w:rsidRPr="00162FE5">
          <w:rPr>
            <w:rFonts w:ascii="Verdana" w:eastAsia="Times New Roman" w:hAnsi="Verdana" w:cs="Times New Roman"/>
            <w:color w:val="467886"/>
            <w:sz w:val="22"/>
            <w:szCs w:val="22"/>
            <w:u w:val="single"/>
          </w:rPr>
          <w:t>https://doi.org/10.1155/2018/5308582</w:t>
        </w:r>
      </w:hyperlink>
      <w:r w:rsidRPr="00162FE5">
        <w:rPr>
          <w:rFonts w:ascii="Verdana" w:eastAsia="Times New Roman" w:hAnsi="Verdana" w:cs="Times New Roman"/>
          <w:color w:val="000000"/>
          <w:sz w:val="22"/>
          <w:szCs w:val="22"/>
        </w:rPr>
        <w:t>. [KQ5, KQ6] </w:t>
      </w:r>
    </w:p>
    <w:p w14:paraId="23D8D084"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Weiss, A., </w:t>
      </w:r>
      <w:proofErr w:type="spellStart"/>
      <w:r w:rsidRPr="00162FE5">
        <w:rPr>
          <w:rFonts w:ascii="Verdana" w:eastAsia="Times New Roman" w:hAnsi="Verdana" w:cs="Times New Roman"/>
          <w:color w:val="000000"/>
          <w:sz w:val="22"/>
          <w:szCs w:val="22"/>
        </w:rPr>
        <w:t>Zapardiel</w:t>
      </w:r>
      <w:proofErr w:type="spellEnd"/>
      <w:r w:rsidRPr="00162FE5">
        <w:rPr>
          <w:rFonts w:ascii="Verdana" w:eastAsia="Times New Roman" w:hAnsi="Verdana" w:cs="Times New Roman"/>
          <w:color w:val="000000"/>
          <w:sz w:val="22"/>
          <w:szCs w:val="22"/>
        </w:rPr>
        <w:t xml:space="preserve">-Gonzalo, J., Voss, F. et al. (2022). Progression likelihood score identifies substages of presymptomatic type 1 diabetes in childhood public health screening.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65, 2121–2131. </w:t>
      </w:r>
      <w:hyperlink r:id="rId141" w:tgtFrame="_blank" w:history="1">
        <w:r w:rsidRPr="00162FE5">
          <w:rPr>
            <w:rFonts w:ascii="Verdana" w:eastAsia="Times New Roman" w:hAnsi="Verdana" w:cs="Times New Roman"/>
            <w:color w:val="467886"/>
            <w:sz w:val="22"/>
            <w:szCs w:val="22"/>
            <w:u w:val="single"/>
          </w:rPr>
          <w:t>https://doi.org/10.1007/s00125-022-05780-9</w:t>
        </w:r>
      </w:hyperlink>
      <w:r w:rsidRPr="00162FE5">
        <w:rPr>
          <w:rFonts w:ascii="Verdana" w:eastAsia="Times New Roman" w:hAnsi="Verdana" w:cs="Times New Roman"/>
          <w:color w:val="000000"/>
          <w:sz w:val="22"/>
          <w:szCs w:val="22"/>
        </w:rPr>
        <w:t>. [KQ1] </w:t>
      </w:r>
    </w:p>
    <w:p w14:paraId="4FC418D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Wentworth, J.M., Oakey, H., Craig, M.E. et al. (2022). Decreased occurrence of ketoacidosis and preservation of beta cell function in relatives screened and monitored for type 1 diabetes in Australia and New Zealand. Pediatric Diabetes, 23(8), 1594-1601. </w:t>
      </w:r>
      <w:hyperlink r:id="rId142" w:tgtFrame="_blank" w:history="1">
        <w:r w:rsidRPr="00162FE5">
          <w:rPr>
            <w:rFonts w:ascii="Verdana" w:eastAsia="Times New Roman" w:hAnsi="Verdana" w:cs="Times New Roman"/>
            <w:color w:val="467886"/>
            <w:sz w:val="22"/>
            <w:szCs w:val="22"/>
            <w:u w:val="single"/>
          </w:rPr>
          <w:t>https://doi.org/10.1111/pedi.13422</w:t>
        </w:r>
      </w:hyperlink>
      <w:r w:rsidRPr="00162FE5">
        <w:rPr>
          <w:rFonts w:ascii="Verdana" w:eastAsia="Times New Roman" w:hAnsi="Verdana" w:cs="Times New Roman"/>
          <w:color w:val="000000"/>
          <w:sz w:val="22"/>
          <w:szCs w:val="22"/>
        </w:rPr>
        <w:t>. [KQ1, KQ6]   </w:t>
      </w:r>
    </w:p>
    <w:p w14:paraId="30F9D57C"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Williams, C.L., </w:t>
      </w:r>
      <w:proofErr w:type="spellStart"/>
      <w:r w:rsidRPr="00162FE5">
        <w:rPr>
          <w:rFonts w:ascii="Verdana" w:eastAsia="Times New Roman" w:hAnsi="Verdana" w:cs="Times New Roman"/>
          <w:color w:val="000000"/>
          <w:sz w:val="22"/>
          <w:szCs w:val="22"/>
        </w:rPr>
        <w:t>Marzinotto</w:t>
      </w:r>
      <w:proofErr w:type="spellEnd"/>
      <w:r w:rsidRPr="00162FE5">
        <w:rPr>
          <w:rFonts w:ascii="Verdana" w:eastAsia="Times New Roman" w:hAnsi="Verdana" w:cs="Times New Roman"/>
          <w:color w:val="000000"/>
          <w:sz w:val="22"/>
          <w:szCs w:val="22"/>
        </w:rPr>
        <w:t xml:space="preserve">, I., </w:t>
      </w:r>
      <w:proofErr w:type="spellStart"/>
      <w:r w:rsidRPr="00162FE5">
        <w:rPr>
          <w:rFonts w:ascii="Verdana" w:eastAsia="Times New Roman" w:hAnsi="Verdana" w:cs="Times New Roman"/>
          <w:color w:val="000000"/>
          <w:sz w:val="22"/>
          <w:szCs w:val="22"/>
        </w:rPr>
        <w:t>Brigatti</w:t>
      </w:r>
      <w:proofErr w:type="spellEnd"/>
      <w:r w:rsidRPr="00162FE5">
        <w:rPr>
          <w:rFonts w:ascii="Verdana" w:eastAsia="Times New Roman" w:hAnsi="Verdana" w:cs="Times New Roman"/>
          <w:color w:val="000000"/>
          <w:sz w:val="22"/>
          <w:szCs w:val="22"/>
        </w:rPr>
        <w:t xml:space="preserve">, C. et al. (2024). A novel, high-performance, low-volume, rapid luciferase immunoprecipitation system (LIPS) assay to detect autoantibodies to zinc transporter 8. Clinical and Experimental Immunology, 215(3), 215–224. </w:t>
      </w:r>
      <w:hyperlink r:id="rId143" w:tgtFrame="_blank" w:history="1">
        <w:r w:rsidRPr="00162FE5">
          <w:rPr>
            <w:rFonts w:ascii="Verdana" w:eastAsia="Times New Roman" w:hAnsi="Verdana" w:cs="Times New Roman"/>
            <w:color w:val="467886"/>
            <w:sz w:val="22"/>
            <w:szCs w:val="22"/>
            <w:u w:val="single"/>
          </w:rPr>
          <w:t>https://doi.org/10.1093/cei/uxad139</w:t>
        </w:r>
      </w:hyperlink>
      <w:r w:rsidRPr="00162FE5">
        <w:rPr>
          <w:rFonts w:ascii="Verdana" w:eastAsia="Times New Roman" w:hAnsi="Verdana" w:cs="Times New Roman"/>
          <w:color w:val="000000"/>
          <w:sz w:val="22"/>
          <w:szCs w:val="22"/>
        </w:rPr>
        <w:t>. [KQ1] </w:t>
      </w:r>
    </w:p>
    <w:p w14:paraId="7B7FC6A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Winkler, C., Schober, E., Ziegler, A.G. et al. (2012). Markedly reduced rate of diabetic ketoacidosis at onset of type 1 diabetes in relatives screened for islet autoantibodies. Pediatric Diabetes, 13(4), 308-313. </w:t>
      </w:r>
      <w:hyperlink r:id="rId144" w:tgtFrame="_blank" w:history="1">
        <w:r w:rsidRPr="00162FE5">
          <w:rPr>
            <w:rFonts w:ascii="Verdana" w:eastAsia="Times New Roman" w:hAnsi="Verdana" w:cs="Times New Roman"/>
            <w:color w:val="467886"/>
            <w:sz w:val="22"/>
            <w:szCs w:val="22"/>
            <w:u w:val="single"/>
          </w:rPr>
          <w:t>https://doi.org/10.1111/j.1399-5448.2011.00829.x</w:t>
        </w:r>
      </w:hyperlink>
      <w:r w:rsidRPr="00162FE5">
        <w:rPr>
          <w:rFonts w:ascii="Verdana" w:eastAsia="Times New Roman" w:hAnsi="Verdana" w:cs="Times New Roman"/>
          <w:color w:val="000000"/>
          <w:sz w:val="22"/>
          <w:szCs w:val="22"/>
        </w:rPr>
        <w:t>. [KQ1, KQ5]  </w:t>
      </w:r>
    </w:p>
    <w:p w14:paraId="6FF5790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Wyatt, R.C., Grace, S.L., </w:t>
      </w:r>
      <w:proofErr w:type="spellStart"/>
      <w:r w:rsidRPr="00162FE5">
        <w:rPr>
          <w:rFonts w:ascii="Verdana" w:eastAsia="Times New Roman" w:hAnsi="Verdana" w:cs="Times New Roman"/>
          <w:color w:val="000000"/>
          <w:sz w:val="22"/>
          <w:szCs w:val="22"/>
        </w:rPr>
        <w:t>Brigatti</w:t>
      </w:r>
      <w:proofErr w:type="spellEnd"/>
      <w:r w:rsidRPr="00162FE5">
        <w:rPr>
          <w:rFonts w:ascii="Verdana" w:eastAsia="Times New Roman" w:hAnsi="Verdana" w:cs="Times New Roman"/>
          <w:color w:val="000000"/>
          <w:sz w:val="22"/>
          <w:szCs w:val="22"/>
        </w:rPr>
        <w:t xml:space="preserve">, C. et al. (2024). Improved Specificity of Glutamate Decarboxylase 65 Autoantibody Measurement Using Luciferase-Based Immunoprecipitation System Assays. Diabetes, 73(4), 565–571. </w:t>
      </w:r>
      <w:hyperlink r:id="rId145" w:tgtFrame="_blank" w:history="1">
        <w:r w:rsidRPr="00162FE5">
          <w:rPr>
            <w:rFonts w:ascii="Verdana" w:eastAsia="Times New Roman" w:hAnsi="Verdana" w:cs="Times New Roman"/>
            <w:color w:val="467886"/>
            <w:sz w:val="22"/>
            <w:szCs w:val="22"/>
            <w:u w:val="single"/>
          </w:rPr>
          <w:t>https://doi.org/10.2337/db23-0550</w:t>
        </w:r>
      </w:hyperlink>
      <w:r w:rsidRPr="00162FE5">
        <w:rPr>
          <w:rFonts w:ascii="Verdana" w:eastAsia="Times New Roman" w:hAnsi="Verdana" w:cs="Times New Roman"/>
          <w:color w:val="000000"/>
          <w:sz w:val="22"/>
          <w:szCs w:val="22"/>
        </w:rPr>
        <w:t>. [KQ1] </w:t>
      </w:r>
    </w:p>
    <w:p w14:paraId="37317CA1"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Yang, J., Wei, R. (2024). The future is on the way: β cell function preservation for type 1 diabetes. Med, 5(1), 4-6. </w:t>
      </w:r>
      <w:hyperlink r:id="rId146" w:tgtFrame="_blank" w:history="1">
        <w:r w:rsidRPr="00162FE5">
          <w:rPr>
            <w:rFonts w:ascii="Verdana" w:eastAsia="Times New Roman" w:hAnsi="Verdana" w:cs="Times New Roman"/>
            <w:color w:val="467886"/>
            <w:sz w:val="22"/>
            <w:szCs w:val="22"/>
            <w:u w:val="single"/>
          </w:rPr>
          <w:t>https://doi.org/10.1016/j.medj.2023.11.003</w:t>
        </w:r>
      </w:hyperlink>
      <w:r w:rsidRPr="00162FE5">
        <w:rPr>
          <w:rFonts w:ascii="Verdana" w:eastAsia="Times New Roman" w:hAnsi="Verdana" w:cs="Times New Roman"/>
          <w:color w:val="000000"/>
          <w:sz w:val="22"/>
          <w:szCs w:val="22"/>
        </w:rPr>
        <w:t>. [KQ4, KQ5] </w:t>
      </w:r>
    </w:p>
    <w:p w14:paraId="0086FA0B"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Zhao, L.P., Papadopoulos, G.K., Skyler, J.S. et al. (2024). Oral Insulin Delay of Stage 3 Type 1 Diabetes Revisited in HLA DR4-DQ8 Participants in the </w:t>
      </w:r>
      <w:proofErr w:type="spellStart"/>
      <w:r w:rsidRPr="00162FE5">
        <w:rPr>
          <w:rFonts w:ascii="Verdana" w:eastAsia="Times New Roman" w:hAnsi="Verdana" w:cs="Times New Roman"/>
          <w:color w:val="000000"/>
          <w:sz w:val="22"/>
          <w:szCs w:val="22"/>
        </w:rPr>
        <w:t>TrialNet</w:t>
      </w:r>
      <w:proofErr w:type="spellEnd"/>
      <w:r w:rsidRPr="00162FE5">
        <w:rPr>
          <w:rFonts w:ascii="Verdana" w:eastAsia="Times New Roman" w:hAnsi="Verdana" w:cs="Times New Roman"/>
          <w:color w:val="000000"/>
          <w:sz w:val="22"/>
          <w:szCs w:val="22"/>
        </w:rPr>
        <w:t xml:space="preserve"> Oral Insulin Prevention Trial (TN07). Diabetes Care, 47(9), 1608–1616. </w:t>
      </w:r>
      <w:hyperlink r:id="rId147" w:tgtFrame="_blank" w:history="1">
        <w:r w:rsidRPr="00162FE5">
          <w:rPr>
            <w:rFonts w:ascii="Verdana" w:eastAsia="Times New Roman" w:hAnsi="Verdana" w:cs="Times New Roman"/>
            <w:color w:val="467886"/>
            <w:sz w:val="22"/>
            <w:szCs w:val="22"/>
            <w:u w:val="single"/>
          </w:rPr>
          <w:t>https://doi.org/10.2337/dc24-0573</w:t>
        </w:r>
      </w:hyperlink>
      <w:r w:rsidRPr="00162FE5">
        <w:rPr>
          <w:rFonts w:ascii="Verdana" w:eastAsia="Times New Roman" w:hAnsi="Verdana" w:cs="Times New Roman"/>
          <w:color w:val="000000"/>
          <w:sz w:val="22"/>
          <w:szCs w:val="22"/>
        </w:rPr>
        <w:t>. [KQ5] </w:t>
      </w:r>
    </w:p>
    <w:p w14:paraId="55332B65"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Zhao, L.P., Papadopoulos, G.K., Skyler, J.S. et al. (2024). Progression to type 1 diabetes in the DPT-1 and TN07 clinical trials is critically associated with specific residues in HLA-DQA1-B1 heterodimers.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67, 2481–2493. </w:t>
      </w:r>
      <w:hyperlink r:id="rId148" w:tgtFrame="_blank" w:history="1">
        <w:r w:rsidRPr="00162FE5">
          <w:rPr>
            <w:rFonts w:ascii="Verdana" w:eastAsia="Times New Roman" w:hAnsi="Verdana" w:cs="Times New Roman"/>
            <w:color w:val="467886"/>
            <w:sz w:val="22"/>
            <w:szCs w:val="22"/>
            <w:u w:val="single"/>
          </w:rPr>
          <w:t>https://doi.org/10.1007/s00125-024-06274-6</w:t>
        </w:r>
      </w:hyperlink>
      <w:r w:rsidRPr="00162FE5">
        <w:rPr>
          <w:rFonts w:ascii="Verdana" w:eastAsia="Times New Roman" w:hAnsi="Verdana" w:cs="Times New Roman"/>
          <w:color w:val="000000"/>
          <w:sz w:val="22"/>
          <w:szCs w:val="22"/>
        </w:rPr>
        <w:t>. [KQ1] </w:t>
      </w:r>
    </w:p>
    <w:p w14:paraId="2714B2C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Ziegler, A.G., Bonifacio, E., and the BABYDIAB-BABYDIET Study Group. (2012). Age-related islet autoantibody incidence in offspring of patients with type 1 diabetes.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55, 1937–1943. </w:t>
      </w:r>
      <w:hyperlink r:id="rId149" w:tgtFrame="_blank" w:history="1">
        <w:r w:rsidRPr="00162FE5">
          <w:rPr>
            <w:rFonts w:ascii="Verdana" w:eastAsia="Times New Roman" w:hAnsi="Verdana" w:cs="Times New Roman"/>
            <w:color w:val="467886"/>
            <w:sz w:val="22"/>
            <w:szCs w:val="22"/>
            <w:u w:val="single"/>
          </w:rPr>
          <w:t>https://doi.org/10.1007/s00125-012-2472-x</w:t>
        </w:r>
      </w:hyperlink>
      <w:r w:rsidRPr="00162FE5">
        <w:rPr>
          <w:rFonts w:ascii="Verdana" w:eastAsia="Times New Roman" w:hAnsi="Verdana" w:cs="Times New Roman"/>
          <w:color w:val="000000"/>
          <w:sz w:val="22"/>
          <w:szCs w:val="22"/>
        </w:rPr>
        <w:t>. [KQ1] </w:t>
      </w:r>
    </w:p>
    <w:p w14:paraId="601AA57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Ziegler, A.G., Kick, K., Bonifacio, E. et al. (2020). Yield of a Public Health Screening of Children for Islet Autoantibodies in Bavaria, Germany. JAMA, 323(4), 339–351. </w:t>
      </w:r>
      <w:hyperlink r:id="rId150" w:tgtFrame="_blank" w:history="1">
        <w:r w:rsidRPr="00162FE5">
          <w:rPr>
            <w:rFonts w:ascii="Verdana" w:eastAsia="Times New Roman" w:hAnsi="Verdana" w:cs="Times New Roman"/>
            <w:color w:val="467886"/>
            <w:sz w:val="22"/>
            <w:szCs w:val="22"/>
            <w:u w:val="single"/>
          </w:rPr>
          <w:t>https://doi.org/10.1001/jama.2019.21565</w:t>
        </w:r>
      </w:hyperlink>
      <w:r w:rsidRPr="00162FE5">
        <w:rPr>
          <w:rFonts w:ascii="Verdana" w:eastAsia="Times New Roman" w:hAnsi="Verdana" w:cs="Times New Roman"/>
          <w:color w:val="000000"/>
          <w:sz w:val="22"/>
          <w:szCs w:val="22"/>
        </w:rPr>
        <w:t>. [KQ1]  </w:t>
      </w:r>
    </w:p>
    <w:p w14:paraId="794A18F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Ziegler, A.G., Rewers, M., </w:t>
      </w:r>
      <w:proofErr w:type="spellStart"/>
      <w:r w:rsidRPr="00162FE5">
        <w:rPr>
          <w:rFonts w:ascii="Verdana" w:eastAsia="Times New Roman" w:hAnsi="Verdana" w:cs="Times New Roman"/>
          <w:color w:val="000000"/>
          <w:sz w:val="22"/>
          <w:szCs w:val="22"/>
        </w:rPr>
        <w:t>Simell</w:t>
      </w:r>
      <w:proofErr w:type="spellEnd"/>
      <w:r w:rsidRPr="00162FE5">
        <w:rPr>
          <w:rFonts w:ascii="Verdana" w:eastAsia="Times New Roman" w:hAnsi="Verdana" w:cs="Times New Roman"/>
          <w:color w:val="000000"/>
          <w:sz w:val="22"/>
          <w:szCs w:val="22"/>
        </w:rPr>
        <w:t xml:space="preserve">, O. et al. (2013). Seroconversion to Multiple Islet Autoantibodies and Risk of Progression to Diabetes in Children. JAMA, 309(23), 2473–2479. </w:t>
      </w:r>
      <w:hyperlink r:id="rId151" w:tgtFrame="_blank" w:history="1">
        <w:r w:rsidRPr="00162FE5">
          <w:rPr>
            <w:rFonts w:ascii="Verdana" w:eastAsia="Times New Roman" w:hAnsi="Verdana" w:cs="Times New Roman"/>
            <w:color w:val="467886"/>
            <w:sz w:val="22"/>
            <w:szCs w:val="22"/>
            <w:u w:val="single"/>
          </w:rPr>
          <w:t>https://doi.org/10.1001/jama.2013.6285</w:t>
        </w:r>
      </w:hyperlink>
      <w:r w:rsidRPr="00162FE5">
        <w:rPr>
          <w:rFonts w:ascii="Verdana" w:eastAsia="Times New Roman" w:hAnsi="Verdana" w:cs="Times New Roman"/>
          <w:color w:val="000000"/>
          <w:sz w:val="22"/>
          <w:szCs w:val="22"/>
        </w:rPr>
        <w:t xml:space="preserve"> [KQ1] </w:t>
      </w:r>
    </w:p>
    <w:p w14:paraId="2AACED6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w:t>
      </w:r>
    </w:p>
    <w:p w14:paraId="471BBC3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C: T1D Scientific Background Evidence:  </w:t>
      </w:r>
    </w:p>
    <w:p w14:paraId="0E106E3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American Diabetes Association Professional Practice Committee. (2025). 2. Diagnosis and Classification of Diabetes: Standards of Care in Diabetes—2025. Diabetes, 48(Supplement_1), S27–S49. </w:t>
      </w:r>
      <w:hyperlink r:id="rId152" w:tgtFrame="_blank" w:history="1">
        <w:r w:rsidRPr="00162FE5">
          <w:rPr>
            <w:rFonts w:ascii="Verdana" w:eastAsia="Times New Roman" w:hAnsi="Verdana" w:cs="Times New Roman"/>
            <w:color w:val="467886"/>
            <w:sz w:val="22"/>
            <w:szCs w:val="22"/>
            <w:u w:val="single"/>
          </w:rPr>
          <w:t>https://doi.org/10.2337/dc25-S002</w:t>
        </w:r>
      </w:hyperlink>
      <w:r w:rsidRPr="00162FE5">
        <w:rPr>
          <w:rFonts w:ascii="Verdana" w:eastAsia="Times New Roman" w:hAnsi="Verdana" w:cs="Times New Roman"/>
          <w:color w:val="000000"/>
          <w:sz w:val="22"/>
          <w:szCs w:val="22"/>
        </w:rPr>
        <w:t>. </w:t>
      </w:r>
    </w:p>
    <w:p w14:paraId="2761CEF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American Diabetes Association Professional Practice Committee. (2025). 3. Prevention or Delay of Diabetes and Associated Comorbidities: Standards of Care in Diabetes—2025. Diabetes Care, 48(Supplement_1), S50–S58. </w:t>
      </w:r>
      <w:hyperlink r:id="rId153" w:tgtFrame="_blank" w:history="1">
        <w:r w:rsidRPr="00162FE5">
          <w:rPr>
            <w:rFonts w:ascii="Verdana" w:eastAsia="Times New Roman" w:hAnsi="Verdana" w:cs="Times New Roman"/>
            <w:color w:val="467886"/>
            <w:sz w:val="22"/>
            <w:szCs w:val="22"/>
            <w:u w:val="single"/>
          </w:rPr>
          <w:t>https://doi.org/10.2337/dc25-S003</w:t>
        </w:r>
      </w:hyperlink>
      <w:r w:rsidRPr="00162FE5">
        <w:rPr>
          <w:rFonts w:ascii="Verdana" w:eastAsia="Times New Roman" w:hAnsi="Verdana" w:cs="Times New Roman"/>
          <w:color w:val="000000"/>
          <w:sz w:val="22"/>
          <w:szCs w:val="22"/>
        </w:rPr>
        <w:t>.  </w:t>
      </w:r>
    </w:p>
    <w:p w14:paraId="6E4E758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Besser, R.E.J., Bell, K.J., Couper, J.J. et al. (2022). ISPAD Clinical Practice Consensus Guidelines 2022: Stages of type 1 diabetes in children and adolescents. Pediatric Diabetes, 23(8), 1175–1187. </w:t>
      </w:r>
      <w:hyperlink r:id="rId154" w:tgtFrame="_blank" w:history="1">
        <w:r w:rsidRPr="00162FE5">
          <w:rPr>
            <w:rFonts w:ascii="Verdana" w:eastAsia="Times New Roman" w:hAnsi="Verdana" w:cs="Times New Roman"/>
            <w:color w:val="467886"/>
            <w:sz w:val="22"/>
            <w:szCs w:val="22"/>
            <w:u w:val="single"/>
          </w:rPr>
          <w:t>https://doi.org/10.1111/pedi.13410</w:t>
        </w:r>
      </w:hyperlink>
      <w:r w:rsidRPr="00162FE5">
        <w:rPr>
          <w:rFonts w:ascii="Verdana" w:eastAsia="Times New Roman" w:hAnsi="Verdana" w:cs="Times New Roman"/>
          <w:color w:val="000000"/>
          <w:sz w:val="22"/>
          <w:szCs w:val="22"/>
        </w:rPr>
        <w:t>.  </w:t>
      </w:r>
    </w:p>
    <w:p w14:paraId="5300CAE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de Wit, M., Gajewska, K.A., Goethals, E.R. et al. (2022). ISPAD Clinical Practice Consensus Guidelines 2022: Psychological care of children, adolescents and young adults with diabetes. Pediatric Diabetes, 23(8), 1373–1389. </w:t>
      </w:r>
      <w:hyperlink r:id="rId155" w:tgtFrame="_blank" w:history="1">
        <w:r w:rsidRPr="00162FE5">
          <w:rPr>
            <w:rFonts w:ascii="Verdana" w:eastAsia="Times New Roman" w:hAnsi="Verdana" w:cs="Times New Roman"/>
            <w:color w:val="467886"/>
            <w:sz w:val="22"/>
            <w:szCs w:val="22"/>
            <w:u w:val="single"/>
          </w:rPr>
          <w:t>https://doi.org/10.1111/pedi.13428</w:t>
        </w:r>
      </w:hyperlink>
      <w:r w:rsidRPr="00162FE5">
        <w:rPr>
          <w:rFonts w:ascii="Verdana" w:eastAsia="Times New Roman" w:hAnsi="Verdana" w:cs="Times New Roman"/>
          <w:color w:val="000000"/>
          <w:sz w:val="22"/>
          <w:szCs w:val="22"/>
        </w:rPr>
        <w:t>.  </w:t>
      </w:r>
    </w:p>
    <w:p w14:paraId="60743B8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lastRenderedPageBreak/>
        <w:t xml:space="preserve">ElSayed, N.A., Aleppo, G., </w:t>
      </w:r>
      <w:proofErr w:type="spellStart"/>
      <w:r w:rsidRPr="00162FE5">
        <w:rPr>
          <w:rFonts w:ascii="Verdana" w:eastAsia="Times New Roman" w:hAnsi="Verdana" w:cs="Times New Roman"/>
          <w:color w:val="000000"/>
          <w:sz w:val="22"/>
          <w:szCs w:val="22"/>
        </w:rPr>
        <w:t>Aroda</w:t>
      </w:r>
      <w:proofErr w:type="spellEnd"/>
      <w:r w:rsidRPr="00162FE5">
        <w:rPr>
          <w:rFonts w:ascii="Verdana" w:eastAsia="Times New Roman" w:hAnsi="Verdana" w:cs="Times New Roman"/>
          <w:color w:val="000000"/>
          <w:sz w:val="22"/>
          <w:szCs w:val="22"/>
        </w:rPr>
        <w:t xml:space="preserve">, V.R., et al. (2022). 2. Classification and Diagnosis of Diabetes: Standards of Medical Care in Diabetes—2022. Diabetes, 45(Supplement 1), S17–S38. </w:t>
      </w:r>
      <w:hyperlink r:id="rId156" w:tgtFrame="_blank" w:history="1">
        <w:r w:rsidRPr="00162FE5">
          <w:rPr>
            <w:rFonts w:ascii="Verdana" w:eastAsia="Times New Roman" w:hAnsi="Verdana" w:cs="Times New Roman"/>
            <w:color w:val="467886"/>
            <w:sz w:val="22"/>
            <w:szCs w:val="22"/>
            <w:u w:val="single"/>
          </w:rPr>
          <w:t>https://doi.org/10.2337/dc22-S002</w:t>
        </w:r>
      </w:hyperlink>
      <w:r w:rsidRPr="00162FE5">
        <w:rPr>
          <w:rFonts w:ascii="Verdana" w:eastAsia="Times New Roman" w:hAnsi="Verdana" w:cs="Times New Roman"/>
          <w:color w:val="000000"/>
          <w:sz w:val="22"/>
          <w:szCs w:val="22"/>
        </w:rPr>
        <w:t>.  </w:t>
      </w:r>
    </w:p>
    <w:p w14:paraId="661BCA48"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Gregory, G.A., Robinson, T.I.G., Linklater, S.E. et al. (2022). Global incidence, prevalence, and mortality of type 1 diabetes in 2021 with projection to 2040: a modelling study. The Lancet Diabetes &amp; Endocrinology, 10(10), 741–760. </w:t>
      </w:r>
      <w:hyperlink r:id="rId157" w:tgtFrame="_blank" w:history="1">
        <w:r w:rsidRPr="00162FE5">
          <w:rPr>
            <w:rFonts w:ascii="Verdana" w:eastAsia="Times New Roman" w:hAnsi="Verdana" w:cs="Times New Roman"/>
            <w:color w:val="467886"/>
            <w:sz w:val="22"/>
            <w:szCs w:val="22"/>
            <w:u w:val="single"/>
          </w:rPr>
          <w:t>https://doi.org/10.1016/S2213-8587(22)00218-2</w:t>
        </w:r>
      </w:hyperlink>
      <w:r w:rsidRPr="00162FE5">
        <w:rPr>
          <w:rFonts w:ascii="Verdana" w:eastAsia="Times New Roman" w:hAnsi="Verdana" w:cs="Times New Roman"/>
          <w:color w:val="000000"/>
          <w:sz w:val="22"/>
          <w:szCs w:val="22"/>
        </w:rPr>
        <w:t>. </w:t>
      </w:r>
    </w:p>
    <w:p w14:paraId="532C271D"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Hamman, R.F., Bell, R.A., </w:t>
      </w:r>
      <w:proofErr w:type="spellStart"/>
      <w:r w:rsidRPr="00162FE5">
        <w:rPr>
          <w:rFonts w:ascii="Verdana" w:eastAsia="Times New Roman" w:hAnsi="Verdana" w:cs="Times New Roman"/>
          <w:color w:val="000000"/>
          <w:sz w:val="22"/>
          <w:szCs w:val="22"/>
        </w:rPr>
        <w:t>Dabelea</w:t>
      </w:r>
      <w:proofErr w:type="spellEnd"/>
      <w:r w:rsidRPr="00162FE5">
        <w:rPr>
          <w:rFonts w:ascii="Verdana" w:eastAsia="Times New Roman" w:hAnsi="Verdana" w:cs="Times New Roman"/>
          <w:color w:val="000000"/>
          <w:sz w:val="22"/>
          <w:szCs w:val="22"/>
        </w:rPr>
        <w:t xml:space="preserve">, D. et al. (2014). The SEARCH for Diabetes in Youth Study: Rationale, Findings, and Future Directions. Diabetes Care, 37(12), 3336–3344. </w:t>
      </w:r>
      <w:hyperlink r:id="rId158" w:tgtFrame="_blank" w:history="1">
        <w:r w:rsidRPr="00162FE5">
          <w:rPr>
            <w:rFonts w:ascii="Verdana" w:eastAsia="Times New Roman" w:hAnsi="Verdana" w:cs="Times New Roman"/>
            <w:color w:val="467886"/>
            <w:sz w:val="22"/>
            <w:szCs w:val="22"/>
            <w:u w:val="single"/>
          </w:rPr>
          <w:t>https://doi.org/10.2337/dc14-0574</w:t>
        </w:r>
      </w:hyperlink>
      <w:r w:rsidRPr="00162FE5">
        <w:rPr>
          <w:rFonts w:ascii="Verdana" w:eastAsia="Times New Roman" w:hAnsi="Verdana" w:cs="Times New Roman"/>
          <w:color w:val="000000"/>
          <w:sz w:val="22"/>
          <w:szCs w:val="22"/>
        </w:rPr>
        <w:t>. </w:t>
      </w:r>
    </w:p>
    <w:p w14:paraId="5FE56025"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Hanna, S.J., Powell, W.E., Long, A.E. et al. (2020). Slow progressors to type 1 diabetes lose islet autoantibodies over time, have few </w:t>
      </w:r>
      <w:proofErr w:type="gramStart"/>
      <w:r w:rsidRPr="00162FE5">
        <w:rPr>
          <w:rFonts w:ascii="Verdana" w:eastAsia="Times New Roman" w:hAnsi="Verdana" w:cs="Times New Roman"/>
          <w:color w:val="000000"/>
          <w:sz w:val="22"/>
          <w:szCs w:val="22"/>
        </w:rPr>
        <w:t>islet</w:t>
      </w:r>
      <w:proofErr w:type="gramEnd"/>
      <w:r w:rsidRPr="00162FE5">
        <w:rPr>
          <w:rFonts w:ascii="Verdana" w:eastAsia="Times New Roman" w:hAnsi="Verdana" w:cs="Times New Roman"/>
          <w:color w:val="000000"/>
          <w:sz w:val="22"/>
          <w:szCs w:val="22"/>
        </w:rPr>
        <w:t xml:space="preserve"> antigen-specific CD8+ T cells and exhibit a distinct CD95hi B cell phenotype.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63, 1174–1185. </w:t>
      </w:r>
      <w:hyperlink r:id="rId159" w:tgtFrame="_blank" w:history="1">
        <w:r w:rsidRPr="00162FE5">
          <w:rPr>
            <w:rFonts w:ascii="Verdana" w:eastAsia="Times New Roman" w:hAnsi="Verdana" w:cs="Times New Roman"/>
            <w:color w:val="467886"/>
            <w:sz w:val="22"/>
            <w:szCs w:val="22"/>
            <w:u w:val="single"/>
          </w:rPr>
          <w:t>https://doi.org/10.1007/s00125-020-05114-7</w:t>
        </w:r>
      </w:hyperlink>
      <w:r w:rsidRPr="00162FE5">
        <w:rPr>
          <w:rFonts w:ascii="Verdana" w:eastAsia="Times New Roman" w:hAnsi="Verdana" w:cs="Times New Roman"/>
          <w:color w:val="000000"/>
          <w:sz w:val="22"/>
          <w:szCs w:val="22"/>
        </w:rPr>
        <w:t>. </w:t>
      </w:r>
    </w:p>
    <w:p w14:paraId="7DA658C2"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Holt, R.I.G., DeVries, J.H., Hess-Fischl, A. et al. (2021). The management of type 1 diabetes in adults. A consensus report by the American Diabetes Association (ADA) and the European Association for the Study of Diabetes (EASD). </w:t>
      </w:r>
      <w:proofErr w:type="spellStart"/>
      <w:r w:rsidRPr="00162FE5">
        <w:rPr>
          <w:rFonts w:ascii="Verdana" w:eastAsia="Times New Roman" w:hAnsi="Verdana" w:cs="Times New Roman"/>
          <w:color w:val="000000"/>
          <w:sz w:val="22"/>
          <w:szCs w:val="22"/>
        </w:rPr>
        <w:t>Diabetologia</w:t>
      </w:r>
      <w:proofErr w:type="spellEnd"/>
      <w:r w:rsidRPr="00162FE5">
        <w:rPr>
          <w:rFonts w:ascii="Verdana" w:eastAsia="Times New Roman" w:hAnsi="Verdana" w:cs="Times New Roman"/>
          <w:color w:val="000000"/>
          <w:sz w:val="22"/>
          <w:szCs w:val="22"/>
        </w:rPr>
        <w:t xml:space="preserve">, 64, 2609–2652. </w:t>
      </w:r>
      <w:hyperlink r:id="rId160" w:tgtFrame="_blank" w:history="1">
        <w:r w:rsidRPr="00162FE5">
          <w:rPr>
            <w:rFonts w:ascii="Verdana" w:eastAsia="Times New Roman" w:hAnsi="Verdana" w:cs="Times New Roman"/>
            <w:color w:val="467886"/>
            <w:sz w:val="22"/>
            <w:szCs w:val="22"/>
            <w:u w:val="single"/>
          </w:rPr>
          <w:t>https://doi.org/10.1007/s00125-021-05568-3</w:t>
        </w:r>
      </w:hyperlink>
      <w:r w:rsidRPr="00162FE5">
        <w:rPr>
          <w:rFonts w:ascii="Verdana" w:eastAsia="Times New Roman" w:hAnsi="Verdana" w:cs="Times New Roman"/>
          <w:color w:val="000000"/>
          <w:sz w:val="22"/>
          <w:szCs w:val="22"/>
        </w:rPr>
        <w:t>.  </w:t>
      </w:r>
    </w:p>
    <w:p w14:paraId="71A80B3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Insel, R.A., Dunne, J.L., Atkinson, M.A. et al. (2015). Staging Presymptomatic Type 1 Diabetes: A Scientific Statement of JDRF, the Endocrine Society, and the American Diabetes Association. Diabetes Care, 38(10), 1964–1974. </w:t>
      </w:r>
      <w:hyperlink r:id="rId161" w:tgtFrame="_blank" w:history="1">
        <w:r w:rsidRPr="00162FE5">
          <w:rPr>
            <w:rFonts w:ascii="Verdana" w:eastAsia="Times New Roman" w:hAnsi="Verdana" w:cs="Times New Roman"/>
            <w:color w:val="467886"/>
            <w:sz w:val="22"/>
            <w:szCs w:val="22"/>
            <w:u w:val="single"/>
          </w:rPr>
          <w:t>https://doi.org/10.2337/dc15-1419</w:t>
        </w:r>
      </w:hyperlink>
      <w:r w:rsidRPr="00162FE5">
        <w:rPr>
          <w:rFonts w:ascii="Verdana" w:eastAsia="Times New Roman" w:hAnsi="Verdana" w:cs="Times New Roman"/>
          <w:color w:val="000000"/>
          <w:sz w:val="22"/>
          <w:szCs w:val="22"/>
        </w:rPr>
        <w:t>. </w:t>
      </w:r>
    </w:p>
    <w:p w14:paraId="56C2A5F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Lawrence, J.M., Slezak, J.M., Quesenberry, C. et al. (2021). Incidence and predictors of type 1 diabetes among younger adults aged 20-45 years: The diabetes in young adults (</w:t>
      </w:r>
      <w:proofErr w:type="spellStart"/>
      <w:r w:rsidRPr="00162FE5">
        <w:rPr>
          <w:rFonts w:ascii="Verdana" w:eastAsia="Times New Roman" w:hAnsi="Verdana" w:cs="Times New Roman"/>
          <w:color w:val="000000"/>
          <w:sz w:val="22"/>
          <w:szCs w:val="22"/>
        </w:rPr>
        <w:t>DiYA</w:t>
      </w:r>
      <w:proofErr w:type="spellEnd"/>
      <w:r w:rsidRPr="00162FE5">
        <w:rPr>
          <w:rFonts w:ascii="Verdana" w:eastAsia="Times New Roman" w:hAnsi="Verdana" w:cs="Times New Roman"/>
          <w:color w:val="000000"/>
          <w:sz w:val="22"/>
          <w:szCs w:val="22"/>
        </w:rPr>
        <w:t xml:space="preserve">) study. Diabetes research and clinical practice, 171, 108624. </w:t>
      </w:r>
      <w:hyperlink r:id="rId162" w:tgtFrame="_blank" w:history="1">
        <w:r w:rsidRPr="00162FE5">
          <w:rPr>
            <w:rFonts w:ascii="Verdana" w:eastAsia="Times New Roman" w:hAnsi="Verdana" w:cs="Times New Roman"/>
            <w:color w:val="467886"/>
            <w:sz w:val="22"/>
            <w:szCs w:val="22"/>
            <w:u w:val="single"/>
          </w:rPr>
          <w:t>https://doi.org/10.1016/j.diabres.2020.108624</w:t>
        </w:r>
      </w:hyperlink>
      <w:r w:rsidRPr="00162FE5">
        <w:rPr>
          <w:rFonts w:ascii="Verdana" w:eastAsia="Times New Roman" w:hAnsi="Verdana" w:cs="Times New Roman"/>
          <w:color w:val="000000"/>
          <w:sz w:val="22"/>
          <w:szCs w:val="22"/>
        </w:rPr>
        <w:t>. </w:t>
      </w:r>
    </w:p>
    <w:p w14:paraId="04664ACE"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Marigliano, M., Franceschi, R., </w:t>
      </w:r>
      <w:proofErr w:type="spellStart"/>
      <w:r w:rsidRPr="00162FE5">
        <w:rPr>
          <w:rFonts w:ascii="Verdana" w:eastAsia="Times New Roman" w:hAnsi="Verdana" w:cs="Times New Roman"/>
          <w:color w:val="000000"/>
          <w:sz w:val="22"/>
          <w:szCs w:val="22"/>
        </w:rPr>
        <w:t>Mozzillo</w:t>
      </w:r>
      <w:proofErr w:type="spellEnd"/>
      <w:r w:rsidRPr="00162FE5">
        <w:rPr>
          <w:rFonts w:ascii="Verdana" w:eastAsia="Times New Roman" w:hAnsi="Verdana" w:cs="Times New Roman"/>
          <w:color w:val="000000"/>
          <w:sz w:val="22"/>
          <w:szCs w:val="22"/>
        </w:rPr>
        <w:t xml:space="preserve">, E. et al. (2025). Unmet needs of Italian centers for pediatric diabetes care: analysis of a survey among pediatric diabetologists facing the national screening program for Type 1 Diabetes. Italian Journal of Pediatrics, 51, 77. </w:t>
      </w:r>
      <w:hyperlink r:id="rId163" w:tgtFrame="_blank" w:history="1">
        <w:r w:rsidRPr="00162FE5">
          <w:rPr>
            <w:rFonts w:ascii="Verdana" w:eastAsia="Times New Roman" w:hAnsi="Verdana" w:cs="Times New Roman"/>
            <w:color w:val="467886"/>
            <w:sz w:val="22"/>
            <w:szCs w:val="22"/>
            <w:u w:val="single"/>
          </w:rPr>
          <w:t>https://doi.org/10.1186/s13052-025-01854-7</w:t>
        </w:r>
      </w:hyperlink>
      <w:r w:rsidRPr="00162FE5">
        <w:rPr>
          <w:rFonts w:ascii="Verdana" w:eastAsia="Times New Roman" w:hAnsi="Verdana" w:cs="Times New Roman"/>
          <w:color w:val="000000"/>
          <w:sz w:val="22"/>
          <w:szCs w:val="22"/>
        </w:rPr>
        <w:t>. </w:t>
      </w:r>
    </w:p>
    <w:p w14:paraId="63507249"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Phillip, M., Achenbach, P., </w:t>
      </w:r>
      <w:proofErr w:type="spellStart"/>
      <w:r w:rsidRPr="00162FE5">
        <w:rPr>
          <w:rFonts w:ascii="Verdana" w:eastAsia="Times New Roman" w:hAnsi="Verdana" w:cs="Times New Roman"/>
          <w:color w:val="000000"/>
          <w:sz w:val="22"/>
          <w:szCs w:val="22"/>
        </w:rPr>
        <w:t>Addala</w:t>
      </w:r>
      <w:proofErr w:type="spellEnd"/>
      <w:r w:rsidRPr="00162FE5">
        <w:rPr>
          <w:rFonts w:ascii="Verdana" w:eastAsia="Times New Roman" w:hAnsi="Verdana" w:cs="Times New Roman"/>
          <w:color w:val="000000"/>
          <w:sz w:val="22"/>
          <w:szCs w:val="22"/>
        </w:rPr>
        <w:t xml:space="preserve">, A. et al. (2024). Consensus Guidance for Monitoring Individuals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Islet Autoantibody–Positive Pre-Stage 3 Type 1 Diabetes. Diabetes Care, 47(8), 1276–1298. </w:t>
      </w:r>
      <w:hyperlink r:id="rId164" w:tgtFrame="_blank" w:history="1">
        <w:r w:rsidRPr="00162FE5">
          <w:rPr>
            <w:rFonts w:ascii="Verdana" w:eastAsia="Times New Roman" w:hAnsi="Verdana" w:cs="Times New Roman"/>
            <w:color w:val="467886"/>
            <w:sz w:val="22"/>
            <w:szCs w:val="22"/>
            <w:u w:val="single"/>
          </w:rPr>
          <w:t>https://doi.org/10.2337/dci24-0042</w:t>
        </w:r>
      </w:hyperlink>
      <w:r w:rsidRPr="00162FE5">
        <w:rPr>
          <w:rFonts w:ascii="Verdana" w:eastAsia="Times New Roman" w:hAnsi="Verdana" w:cs="Times New Roman"/>
          <w:color w:val="000000"/>
          <w:sz w:val="22"/>
          <w:szCs w:val="22"/>
        </w:rPr>
        <w:t>. </w:t>
      </w:r>
    </w:p>
    <w:p w14:paraId="203D563A"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Rogers, M.A.M., Kim, C., Banerjee, T. et al. (2017). Fluctuations in the incidence of type 1 diabetes in the United States from 2001 to 2015: a longitudinal study. BMC Medicine, 15, 199. </w:t>
      </w:r>
      <w:hyperlink r:id="rId165" w:tgtFrame="_blank" w:history="1">
        <w:r w:rsidRPr="00162FE5">
          <w:rPr>
            <w:rFonts w:ascii="Verdana" w:eastAsia="Times New Roman" w:hAnsi="Verdana" w:cs="Times New Roman"/>
            <w:color w:val="467886"/>
            <w:sz w:val="22"/>
            <w:szCs w:val="22"/>
            <w:u w:val="single"/>
          </w:rPr>
          <w:t>https://doi.org/10.1186/s12916-017-0958-6</w:t>
        </w:r>
      </w:hyperlink>
      <w:r w:rsidRPr="00162FE5">
        <w:rPr>
          <w:rFonts w:ascii="Verdana" w:eastAsia="Times New Roman" w:hAnsi="Verdana" w:cs="Times New Roman"/>
          <w:color w:val="000000"/>
          <w:sz w:val="22"/>
          <w:szCs w:val="22"/>
        </w:rPr>
        <w:t>. </w:t>
      </w:r>
    </w:p>
    <w:p w14:paraId="6C21C4A3"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xml:space="preserve">Young-Hyman, D., de Groot, M., Hill-Briggs, F. et al. (2016). Psychosocial Care for People </w:t>
      </w:r>
      <w:proofErr w:type="gramStart"/>
      <w:r w:rsidRPr="00162FE5">
        <w:rPr>
          <w:rFonts w:ascii="Verdana" w:eastAsia="Times New Roman" w:hAnsi="Verdana" w:cs="Times New Roman"/>
          <w:color w:val="000000"/>
          <w:sz w:val="22"/>
          <w:szCs w:val="22"/>
        </w:rPr>
        <w:t>With</w:t>
      </w:r>
      <w:proofErr w:type="gramEnd"/>
      <w:r w:rsidRPr="00162FE5">
        <w:rPr>
          <w:rFonts w:ascii="Verdana" w:eastAsia="Times New Roman" w:hAnsi="Verdana" w:cs="Times New Roman"/>
          <w:color w:val="000000"/>
          <w:sz w:val="22"/>
          <w:szCs w:val="22"/>
        </w:rPr>
        <w:t xml:space="preserve"> Diabetes: A Position Statement of the American Diabetes Association. Diabetes Care, 39(12), 2126–2140. </w:t>
      </w:r>
      <w:hyperlink r:id="rId166" w:tgtFrame="_blank" w:history="1">
        <w:r w:rsidRPr="00162FE5">
          <w:rPr>
            <w:rFonts w:ascii="Verdana" w:eastAsia="Times New Roman" w:hAnsi="Verdana" w:cs="Times New Roman"/>
            <w:color w:val="467886"/>
            <w:sz w:val="22"/>
            <w:szCs w:val="22"/>
            <w:u w:val="single"/>
          </w:rPr>
          <w:t>https://doi.org/10.2337/dc16-2053</w:t>
        </w:r>
      </w:hyperlink>
      <w:r w:rsidRPr="00162FE5">
        <w:rPr>
          <w:rFonts w:ascii="Verdana" w:eastAsia="Times New Roman" w:hAnsi="Verdana" w:cs="Times New Roman"/>
          <w:color w:val="000000"/>
          <w:sz w:val="22"/>
          <w:szCs w:val="22"/>
        </w:rPr>
        <w:t>.  </w:t>
      </w:r>
    </w:p>
    <w:p w14:paraId="66818BB0" w14:textId="77777777" w:rsidR="00D625F6" w:rsidRPr="00162FE5" w:rsidRDefault="00D625F6" w:rsidP="00D625F6">
      <w:pPr>
        <w:textAlignment w:val="baseline"/>
        <w:rPr>
          <w:rFonts w:ascii="Verdana" w:eastAsia="Times New Roman" w:hAnsi="Verdana" w:cs="Segoe UI"/>
          <w:sz w:val="22"/>
          <w:szCs w:val="22"/>
        </w:rPr>
      </w:pPr>
      <w:proofErr w:type="spellStart"/>
      <w:r w:rsidRPr="00162FE5">
        <w:rPr>
          <w:rFonts w:ascii="Verdana" w:eastAsia="Times New Roman" w:hAnsi="Verdana" w:cs="Times New Roman"/>
          <w:color w:val="000000"/>
          <w:sz w:val="22"/>
          <w:szCs w:val="22"/>
        </w:rPr>
        <w:t>Vehik</w:t>
      </w:r>
      <w:proofErr w:type="spellEnd"/>
      <w:r w:rsidRPr="00162FE5">
        <w:rPr>
          <w:rFonts w:ascii="Verdana" w:eastAsia="Times New Roman" w:hAnsi="Verdana" w:cs="Times New Roman"/>
          <w:color w:val="000000"/>
          <w:sz w:val="22"/>
          <w:szCs w:val="22"/>
        </w:rPr>
        <w:t xml:space="preserve">, K., Bonifacio, E., </w:t>
      </w:r>
      <w:proofErr w:type="spellStart"/>
      <w:r w:rsidRPr="00162FE5">
        <w:rPr>
          <w:rFonts w:ascii="Verdana" w:eastAsia="Times New Roman" w:hAnsi="Verdana" w:cs="Times New Roman"/>
          <w:color w:val="000000"/>
          <w:sz w:val="22"/>
          <w:szCs w:val="22"/>
        </w:rPr>
        <w:t>Lernmark</w:t>
      </w:r>
      <w:proofErr w:type="spellEnd"/>
      <w:r w:rsidRPr="00162FE5">
        <w:rPr>
          <w:rFonts w:ascii="Verdana" w:eastAsia="Times New Roman" w:hAnsi="Verdana" w:cs="Times New Roman"/>
          <w:color w:val="000000"/>
          <w:sz w:val="22"/>
          <w:szCs w:val="22"/>
        </w:rPr>
        <w:t xml:space="preserve">, A. et al. (2020). Hierarchical Order of Distinct Autoantibody Spreading and Progression to Type 1 Diabetes in the TEDDY Study. Diabetes Care, 43(9), 2066–2073. </w:t>
      </w:r>
      <w:hyperlink r:id="rId167" w:tgtFrame="_blank" w:history="1">
        <w:r w:rsidRPr="00162FE5">
          <w:rPr>
            <w:rFonts w:ascii="Verdana" w:eastAsia="Times New Roman" w:hAnsi="Verdana" w:cs="Times New Roman"/>
            <w:color w:val="467886"/>
            <w:sz w:val="22"/>
            <w:szCs w:val="22"/>
            <w:u w:val="single"/>
          </w:rPr>
          <w:t>https://doi.org/10.2337/dc19-2547</w:t>
        </w:r>
      </w:hyperlink>
      <w:r w:rsidRPr="00162FE5">
        <w:rPr>
          <w:rFonts w:ascii="Verdana" w:eastAsia="Times New Roman" w:hAnsi="Verdana" w:cs="Times New Roman"/>
          <w:color w:val="000000"/>
          <w:sz w:val="22"/>
          <w:szCs w:val="22"/>
        </w:rPr>
        <w:t>.  </w:t>
      </w:r>
    </w:p>
    <w:p w14:paraId="12D8BD20"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Times New Roman"/>
          <w:color w:val="000000"/>
          <w:sz w:val="22"/>
          <w:szCs w:val="22"/>
        </w:rPr>
        <w:t> </w:t>
      </w:r>
    </w:p>
    <w:p w14:paraId="1FDC347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Segoe UI"/>
          <w:color w:val="000000"/>
          <w:sz w:val="22"/>
          <w:szCs w:val="22"/>
        </w:rPr>
        <w:t> </w:t>
      </w:r>
    </w:p>
    <w:p w14:paraId="5DD589C7" w14:textId="77777777" w:rsidR="00D625F6" w:rsidRPr="00162FE5" w:rsidRDefault="00D625F6" w:rsidP="00D625F6">
      <w:pPr>
        <w:textAlignment w:val="baseline"/>
        <w:rPr>
          <w:rFonts w:ascii="Verdana" w:eastAsia="Times New Roman" w:hAnsi="Verdana" w:cs="Segoe UI"/>
          <w:sz w:val="22"/>
          <w:szCs w:val="22"/>
        </w:rPr>
      </w:pPr>
      <w:r w:rsidRPr="00162FE5">
        <w:rPr>
          <w:rFonts w:ascii="Verdana" w:eastAsia="Times New Roman" w:hAnsi="Verdana" w:cs="Segoe UI"/>
          <w:sz w:val="22"/>
          <w:szCs w:val="22"/>
        </w:rPr>
        <w:t> </w:t>
      </w:r>
    </w:p>
    <w:p w14:paraId="64137B3F" w14:textId="77777777" w:rsidR="00D625F6" w:rsidRPr="00162FE5" w:rsidRDefault="00D625F6" w:rsidP="00D625F6">
      <w:pPr>
        <w:rPr>
          <w:rFonts w:ascii="Verdana" w:hAnsi="Verdana"/>
          <w:sz w:val="22"/>
          <w:szCs w:val="22"/>
        </w:rPr>
      </w:pPr>
    </w:p>
    <w:p w14:paraId="41C1CD83" w14:textId="77777777" w:rsidR="00D625F6" w:rsidRDefault="00D625F6" w:rsidP="00AE190D">
      <w:pPr>
        <w:pStyle w:val="SourceText"/>
      </w:pPr>
    </w:p>
    <w:sectPr w:rsidR="00D625F6" w:rsidSect="002B1E2C">
      <w:headerReference w:type="default" r:id="rId168"/>
      <w:headerReference w:type="first" r:id="rId169"/>
      <w:pgSz w:w="12240" w:h="15840"/>
      <w:pgMar w:top="1584" w:right="1080" w:bottom="1728" w:left="108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0A5CF" w14:textId="77777777" w:rsidR="00E31DE0" w:rsidRDefault="00E31DE0" w:rsidP="00090DB4">
      <w:r>
        <w:separator/>
      </w:r>
    </w:p>
  </w:endnote>
  <w:endnote w:type="continuationSeparator" w:id="0">
    <w:p w14:paraId="40540372" w14:textId="77777777" w:rsidR="00E31DE0" w:rsidRDefault="00E31DE0" w:rsidP="0009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Body)">
    <w:altName w:val="Verdan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Noto Sans">
    <w:panose1 w:val="020B0502040504020204"/>
    <w:charset w:val="00"/>
    <w:family w:val="swiss"/>
    <w:pitch w:val="variable"/>
    <w:sig w:usb0="E00082FF" w:usb1="400078FF" w:usb2="00000021" w:usb3="00000000" w:csb0="0000019F" w:csb1="00000000"/>
  </w:font>
  <w:font w:name="Noto Sans SemBd">
    <w:altName w:val="Calibri"/>
    <w:panose1 w:val="020B0604020202020204"/>
    <w:charset w:val="00"/>
    <w:family w:val="swiss"/>
    <w:pitch w:val="variable"/>
    <w:sig w:usb0="E00002FF" w:usb1="4000001F" w:usb2="08000029" w:usb3="00000000" w:csb0="00000001" w:csb1="00000000"/>
  </w:font>
  <w:font w:name="Times New Roman (Body CS)">
    <w:altName w:val="Trebuchet MS"/>
    <w:panose1 w:val="020B0604020202020204"/>
    <w:charset w:val="00"/>
    <w:family w:val="roman"/>
    <w:pitch w:val="default"/>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88555" w14:textId="77777777" w:rsidR="00E31DE0" w:rsidRDefault="00E31DE0" w:rsidP="00090DB4">
      <w:r>
        <w:separator/>
      </w:r>
    </w:p>
  </w:footnote>
  <w:footnote w:type="continuationSeparator" w:id="0">
    <w:p w14:paraId="3F96E19F" w14:textId="77777777" w:rsidR="00E31DE0" w:rsidRDefault="00E31DE0" w:rsidP="0009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FACE" w14:textId="542C0763" w:rsidR="00686963" w:rsidRPr="006E1C8A" w:rsidRDefault="00D625F6" w:rsidP="00183E8E">
    <w:pPr>
      <w:pStyle w:val="Header"/>
    </w:pPr>
    <w:r>
      <w:t>Breakthrough t1d uspstf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22CA" w14:textId="77777777" w:rsidR="006D1831" w:rsidRPr="006D1831" w:rsidRDefault="006D1831" w:rsidP="006D1831">
    <w:r w:rsidRPr="001575B1">
      <w:rPr>
        <w:noProof/>
      </w:rPr>
      <w:drawing>
        <wp:inline distT="0" distB="0" distL="0" distR="0" wp14:anchorId="608E3027" wp14:editId="49DA20F5">
          <wp:extent cx="2349719" cy="1132840"/>
          <wp:effectExtent l="0" t="0" r="0" b="0"/>
          <wp:docPr id="1675639325" name="Graphic 2">
            <a:extLst xmlns:a="http://schemas.openxmlformats.org/drawingml/2006/main">
              <a:ext uri="{FF2B5EF4-FFF2-40B4-BE49-F238E27FC236}">
                <a16:creationId xmlns:a16="http://schemas.microsoft.com/office/drawing/2014/main" id="{2598C594-19F1-76A0-30C2-1E80ED1FB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2598C594-19F1-76A0-30C2-1E80ED1FB74C}"/>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433"/>
                  <a:stretch/>
                </pic:blipFill>
                <pic:spPr bwMode="auto">
                  <a:xfrm>
                    <a:off x="0" y="0"/>
                    <a:ext cx="2349719" cy="1132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E050C4"/>
    <w:lvl w:ilvl="0">
      <w:start w:val="1"/>
      <w:numFmt w:val="decimal"/>
      <w:pStyle w:val="ListNumber5"/>
      <w:lvlText w:val="%1)"/>
      <w:lvlJc w:val="left"/>
      <w:pPr>
        <w:ind w:left="1800" w:hanging="360"/>
      </w:pPr>
    </w:lvl>
  </w:abstractNum>
  <w:abstractNum w:abstractNumId="1" w15:restartNumberingAfterBreak="0">
    <w:nsid w:val="FFFFFF7D"/>
    <w:multiLevelType w:val="singleLevel"/>
    <w:tmpl w:val="DFFA19C6"/>
    <w:lvl w:ilvl="0">
      <w:start w:val="1"/>
      <w:numFmt w:val="lowerLetter"/>
      <w:pStyle w:val="ListNumber4"/>
      <w:lvlText w:val="%1."/>
      <w:lvlJc w:val="left"/>
      <w:pPr>
        <w:tabs>
          <w:tab w:val="num" w:pos="1512"/>
        </w:tabs>
        <w:ind w:left="1512" w:hanging="360"/>
      </w:pPr>
      <w:rPr>
        <w:rFonts w:hint="default"/>
      </w:rPr>
    </w:lvl>
  </w:abstractNum>
  <w:abstractNum w:abstractNumId="2" w15:restartNumberingAfterBreak="0">
    <w:nsid w:val="FFFFFF7E"/>
    <w:multiLevelType w:val="singleLevel"/>
    <w:tmpl w:val="D9A8C5F6"/>
    <w:lvl w:ilvl="0">
      <w:start w:val="1"/>
      <w:numFmt w:val="lowerRoman"/>
      <w:pStyle w:val="ListNumber3"/>
      <w:lvlText w:val="%1."/>
      <w:lvlJc w:val="right"/>
      <w:pPr>
        <w:ind w:left="1080" w:hanging="360"/>
      </w:pPr>
      <w:rPr>
        <w:rFonts w:hint="default"/>
      </w:rPr>
    </w:lvl>
  </w:abstractNum>
  <w:abstractNum w:abstractNumId="3" w15:restartNumberingAfterBreak="0">
    <w:nsid w:val="FFFFFF7F"/>
    <w:multiLevelType w:val="singleLevel"/>
    <w:tmpl w:val="A8C03B58"/>
    <w:lvl w:ilvl="0">
      <w:start w:val="1"/>
      <w:numFmt w:val="upperLetter"/>
      <w:pStyle w:val="ListNumber2"/>
      <w:lvlText w:val="%1."/>
      <w:lvlJc w:val="left"/>
      <w:pPr>
        <w:ind w:left="720" w:hanging="360"/>
      </w:pPr>
    </w:lvl>
  </w:abstractNum>
  <w:abstractNum w:abstractNumId="4" w15:restartNumberingAfterBreak="0">
    <w:nsid w:val="FFFFFF80"/>
    <w:multiLevelType w:val="singleLevel"/>
    <w:tmpl w:val="E842EA9A"/>
    <w:lvl w:ilvl="0">
      <w:start w:val="1"/>
      <w:numFmt w:val="bullet"/>
      <w:pStyle w:val="ListBullet5"/>
      <w:lvlText w:val=""/>
      <w:lvlJc w:val="left"/>
      <w:pPr>
        <w:ind w:left="1440" w:hanging="288"/>
      </w:pPr>
      <w:rPr>
        <w:rFonts w:ascii="Symbol" w:hAnsi="Symbol" w:hint="default"/>
      </w:rPr>
    </w:lvl>
  </w:abstractNum>
  <w:abstractNum w:abstractNumId="5" w15:restartNumberingAfterBreak="0">
    <w:nsid w:val="FFFFFF81"/>
    <w:multiLevelType w:val="singleLevel"/>
    <w:tmpl w:val="6D8E53D6"/>
    <w:lvl w:ilvl="0">
      <w:start w:val="1"/>
      <w:numFmt w:val="bullet"/>
      <w:pStyle w:val="ListBullet4"/>
      <w:lvlText w:val=""/>
      <w:lvlJc w:val="left"/>
      <w:pPr>
        <w:ind w:left="1152" w:hanging="288"/>
      </w:pPr>
      <w:rPr>
        <w:rFonts w:ascii="Symbol" w:hAnsi="Symbol" w:hint="default"/>
      </w:rPr>
    </w:lvl>
  </w:abstractNum>
  <w:abstractNum w:abstractNumId="6" w15:restartNumberingAfterBreak="0">
    <w:nsid w:val="FFFFFF82"/>
    <w:multiLevelType w:val="singleLevel"/>
    <w:tmpl w:val="AD201AB6"/>
    <w:lvl w:ilvl="0">
      <w:start w:val="1"/>
      <w:numFmt w:val="bullet"/>
      <w:pStyle w:val="ListBullet3"/>
      <w:lvlText w:val=""/>
      <w:lvlJc w:val="left"/>
      <w:pPr>
        <w:ind w:left="576" w:firstLine="0"/>
      </w:pPr>
      <w:rPr>
        <w:rFonts w:ascii="Symbol" w:hAnsi="Symbol" w:hint="default"/>
      </w:rPr>
    </w:lvl>
  </w:abstractNum>
  <w:abstractNum w:abstractNumId="7" w15:restartNumberingAfterBreak="0">
    <w:nsid w:val="FFFFFF83"/>
    <w:multiLevelType w:val="singleLevel"/>
    <w:tmpl w:val="AC969E9E"/>
    <w:lvl w:ilvl="0">
      <w:start w:val="1"/>
      <w:numFmt w:val="bullet"/>
      <w:pStyle w:val="ListBullet2"/>
      <w:lvlText w:val=""/>
      <w:lvlJc w:val="left"/>
      <w:pPr>
        <w:ind w:left="576" w:hanging="288"/>
      </w:pPr>
      <w:rPr>
        <w:rFonts w:ascii="Symbol" w:hAnsi="Symbol" w:hint="default"/>
      </w:rPr>
    </w:lvl>
  </w:abstractNum>
  <w:abstractNum w:abstractNumId="8" w15:restartNumberingAfterBreak="0">
    <w:nsid w:val="FFFFFF88"/>
    <w:multiLevelType w:val="singleLevel"/>
    <w:tmpl w:val="FDE257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3CCF98"/>
    <w:lvl w:ilvl="0">
      <w:start w:val="1"/>
      <w:numFmt w:val="bullet"/>
      <w:pStyle w:val="ListBullet"/>
      <w:lvlText w:val=""/>
      <w:lvlJc w:val="left"/>
      <w:pPr>
        <w:ind w:left="0" w:firstLine="0"/>
      </w:pPr>
      <w:rPr>
        <w:rFonts w:ascii="Symbol" w:hAnsi="Symbol" w:hint="default"/>
      </w:rPr>
    </w:lvl>
  </w:abstractNum>
  <w:abstractNum w:abstractNumId="10" w15:restartNumberingAfterBreak="0">
    <w:nsid w:val="04677FFD"/>
    <w:multiLevelType w:val="hybridMultilevel"/>
    <w:tmpl w:val="A4C2361E"/>
    <w:lvl w:ilvl="0" w:tplc="1F2E92F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6354F88"/>
    <w:multiLevelType w:val="hybridMultilevel"/>
    <w:tmpl w:val="29CE4DE0"/>
    <w:lvl w:ilvl="0" w:tplc="A4F60384">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B680A"/>
    <w:multiLevelType w:val="multilevel"/>
    <w:tmpl w:val="43CC5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8E27B7"/>
    <w:multiLevelType w:val="multilevel"/>
    <w:tmpl w:val="A78C2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5C6092"/>
    <w:multiLevelType w:val="multilevel"/>
    <w:tmpl w:val="43C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676AE"/>
    <w:multiLevelType w:val="multilevel"/>
    <w:tmpl w:val="628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A51A9"/>
    <w:multiLevelType w:val="hybridMultilevel"/>
    <w:tmpl w:val="12F6D8EA"/>
    <w:lvl w:ilvl="0" w:tplc="1F2E92F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912C62"/>
    <w:multiLevelType w:val="hybridMultilevel"/>
    <w:tmpl w:val="F45C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F4FB8"/>
    <w:multiLevelType w:val="hybridMultilevel"/>
    <w:tmpl w:val="0EA4F04A"/>
    <w:lvl w:ilvl="0" w:tplc="0400C5AE">
      <w:start w:val="1"/>
      <w:numFmt w:val="bullet"/>
      <w:pStyle w:val="QuoteAttribution"/>
      <w:lvlText w:val="—"/>
      <w:lvlJc w:val="left"/>
      <w:pPr>
        <w:ind w:left="1627" w:hanging="360"/>
      </w:pPr>
      <w:rPr>
        <w:rFonts w:ascii="Verdana (Body)" w:hAnsi="Verdana (Body)"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7F025263"/>
    <w:multiLevelType w:val="multilevel"/>
    <w:tmpl w:val="B7B6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9917665">
    <w:abstractNumId w:val="0"/>
  </w:num>
  <w:num w:numId="2" w16cid:durableId="1767192775">
    <w:abstractNumId w:val="1"/>
  </w:num>
  <w:num w:numId="3" w16cid:durableId="2132236799">
    <w:abstractNumId w:val="2"/>
  </w:num>
  <w:num w:numId="4" w16cid:durableId="328875165">
    <w:abstractNumId w:val="3"/>
  </w:num>
  <w:num w:numId="5" w16cid:durableId="205483614">
    <w:abstractNumId w:val="8"/>
  </w:num>
  <w:num w:numId="6" w16cid:durableId="114910086">
    <w:abstractNumId w:val="4"/>
  </w:num>
  <w:num w:numId="7" w16cid:durableId="369650969">
    <w:abstractNumId w:val="5"/>
  </w:num>
  <w:num w:numId="8" w16cid:durableId="488522168">
    <w:abstractNumId w:val="6"/>
  </w:num>
  <w:num w:numId="9" w16cid:durableId="2029679128">
    <w:abstractNumId w:val="7"/>
  </w:num>
  <w:num w:numId="10" w16cid:durableId="618030989">
    <w:abstractNumId w:val="9"/>
  </w:num>
  <w:num w:numId="11" w16cid:durableId="2014066107">
    <w:abstractNumId w:val="17"/>
  </w:num>
  <w:num w:numId="12" w16cid:durableId="751048215">
    <w:abstractNumId w:val="10"/>
  </w:num>
  <w:num w:numId="13" w16cid:durableId="1010790696">
    <w:abstractNumId w:val="16"/>
  </w:num>
  <w:num w:numId="14" w16cid:durableId="432743983">
    <w:abstractNumId w:val="11"/>
  </w:num>
  <w:num w:numId="15" w16cid:durableId="228007048">
    <w:abstractNumId w:val="18"/>
  </w:num>
  <w:num w:numId="16" w16cid:durableId="1414736502">
    <w:abstractNumId w:val="12"/>
  </w:num>
  <w:num w:numId="17" w16cid:durableId="361252253">
    <w:abstractNumId w:val="19"/>
  </w:num>
  <w:num w:numId="18" w16cid:durableId="399326228">
    <w:abstractNumId w:val="15"/>
  </w:num>
  <w:num w:numId="19" w16cid:durableId="346055859">
    <w:abstractNumId w:val="13"/>
  </w:num>
  <w:num w:numId="20" w16cid:durableId="1534657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D8"/>
    <w:rsid w:val="00003736"/>
    <w:rsid w:val="00007148"/>
    <w:rsid w:val="0001307D"/>
    <w:rsid w:val="000132D4"/>
    <w:rsid w:val="000165E0"/>
    <w:rsid w:val="00031147"/>
    <w:rsid w:val="000318D5"/>
    <w:rsid w:val="000321E7"/>
    <w:rsid w:val="000324B9"/>
    <w:rsid w:val="000441AB"/>
    <w:rsid w:val="00045A2B"/>
    <w:rsid w:val="00050A5B"/>
    <w:rsid w:val="0005218C"/>
    <w:rsid w:val="00054E4C"/>
    <w:rsid w:val="000566AB"/>
    <w:rsid w:val="00076CC2"/>
    <w:rsid w:val="00084FE2"/>
    <w:rsid w:val="0008559E"/>
    <w:rsid w:val="00090DB4"/>
    <w:rsid w:val="00092EB1"/>
    <w:rsid w:val="00093E0E"/>
    <w:rsid w:val="00093FE9"/>
    <w:rsid w:val="00094BCB"/>
    <w:rsid w:val="000A1840"/>
    <w:rsid w:val="000C59B6"/>
    <w:rsid w:val="000C608F"/>
    <w:rsid w:val="000D118C"/>
    <w:rsid w:val="000D1F2E"/>
    <w:rsid w:val="000D77C3"/>
    <w:rsid w:val="000E00C4"/>
    <w:rsid w:val="000E5943"/>
    <w:rsid w:val="000E5A71"/>
    <w:rsid w:val="000E7992"/>
    <w:rsid w:val="000F3074"/>
    <w:rsid w:val="000F6484"/>
    <w:rsid w:val="00110022"/>
    <w:rsid w:val="00113284"/>
    <w:rsid w:val="001233D4"/>
    <w:rsid w:val="001265E6"/>
    <w:rsid w:val="001360B9"/>
    <w:rsid w:val="00136188"/>
    <w:rsid w:val="0013631E"/>
    <w:rsid w:val="001436C0"/>
    <w:rsid w:val="001452F0"/>
    <w:rsid w:val="0015054B"/>
    <w:rsid w:val="00152DB5"/>
    <w:rsid w:val="00155422"/>
    <w:rsid w:val="001570B5"/>
    <w:rsid w:val="00157238"/>
    <w:rsid w:val="001575B1"/>
    <w:rsid w:val="00183E8E"/>
    <w:rsid w:val="00193281"/>
    <w:rsid w:val="00194E89"/>
    <w:rsid w:val="0019727F"/>
    <w:rsid w:val="001A1EAB"/>
    <w:rsid w:val="001C1553"/>
    <w:rsid w:val="001D6489"/>
    <w:rsid w:val="001E0530"/>
    <w:rsid w:val="001F138F"/>
    <w:rsid w:val="001F24C6"/>
    <w:rsid w:val="001F54FB"/>
    <w:rsid w:val="0020605D"/>
    <w:rsid w:val="00213823"/>
    <w:rsid w:val="00251876"/>
    <w:rsid w:val="00265C68"/>
    <w:rsid w:val="00275B14"/>
    <w:rsid w:val="00282650"/>
    <w:rsid w:val="00293D2C"/>
    <w:rsid w:val="00294E65"/>
    <w:rsid w:val="00296D03"/>
    <w:rsid w:val="002A4FB6"/>
    <w:rsid w:val="002B033D"/>
    <w:rsid w:val="002B1E2C"/>
    <w:rsid w:val="002C2F8C"/>
    <w:rsid w:val="002D003D"/>
    <w:rsid w:val="002D1BAD"/>
    <w:rsid w:val="002D3901"/>
    <w:rsid w:val="002E093D"/>
    <w:rsid w:val="002F7013"/>
    <w:rsid w:val="00301A4E"/>
    <w:rsid w:val="003031D7"/>
    <w:rsid w:val="00303522"/>
    <w:rsid w:val="00311449"/>
    <w:rsid w:val="00312B98"/>
    <w:rsid w:val="0032749D"/>
    <w:rsid w:val="00336979"/>
    <w:rsid w:val="00337034"/>
    <w:rsid w:val="00343558"/>
    <w:rsid w:val="00346855"/>
    <w:rsid w:val="00364F23"/>
    <w:rsid w:val="00365A9C"/>
    <w:rsid w:val="00376469"/>
    <w:rsid w:val="00377B62"/>
    <w:rsid w:val="0038183B"/>
    <w:rsid w:val="003A158A"/>
    <w:rsid w:val="003C1B15"/>
    <w:rsid w:val="003C2883"/>
    <w:rsid w:val="003C7194"/>
    <w:rsid w:val="003E1136"/>
    <w:rsid w:val="003E3EF6"/>
    <w:rsid w:val="003F26E2"/>
    <w:rsid w:val="003F404D"/>
    <w:rsid w:val="003F5E48"/>
    <w:rsid w:val="003F70F2"/>
    <w:rsid w:val="004028D1"/>
    <w:rsid w:val="00406E35"/>
    <w:rsid w:val="00431ED4"/>
    <w:rsid w:val="00432912"/>
    <w:rsid w:val="0043546D"/>
    <w:rsid w:val="00435A5E"/>
    <w:rsid w:val="00437A71"/>
    <w:rsid w:val="00440CD4"/>
    <w:rsid w:val="00443644"/>
    <w:rsid w:val="004520B4"/>
    <w:rsid w:val="00463EC9"/>
    <w:rsid w:val="00473B07"/>
    <w:rsid w:val="004845D0"/>
    <w:rsid w:val="00486E22"/>
    <w:rsid w:val="004904F1"/>
    <w:rsid w:val="004A395A"/>
    <w:rsid w:val="004C3AF2"/>
    <w:rsid w:val="004C70FE"/>
    <w:rsid w:val="004D1797"/>
    <w:rsid w:val="004D299C"/>
    <w:rsid w:val="004D463C"/>
    <w:rsid w:val="004D602C"/>
    <w:rsid w:val="004F21C7"/>
    <w:rsid w:val="004F604A"/>
    <w:rsid w:val="00515892"/>
    <w:rsid w:val="0052081E"/>
    <w:rsid w:val="00520834"/>
    <w:rsid w:val="005211DA"/>
    <w:rsid w:val="00522937"/>
    <w:rsid w:val="00526244"/>
    <w:rsid w:val="00527B56"/>
    <w:rsid w:val="0056738D"/>
    <w:rsid w:val="0057035D"/>
    <w:rsid w:val="00573F85"/>
    <w:rsid w:val="0058340D"/>
    <w:rsid w:val="00591AE0"/>
    <w:rsid w:val="005A29B8"/>
    <w:rsid w:val="005A5237"/>
    <w:rsid w:val="005B07B9"/>
    <w:rsid w:val="005B231D"/>
    <w:rsid w:val="005B3B76"/>
    <w:rsid w:val="005B6F09"/>
    <w:rsid w:val="005C0B23"/>
    <w:rsid w:val="005C7040"/>
    <w:rsid w:val="005C706F"/>
    <w:rsid w:val="005D1E3F"/>
    <w:rsid w:val="005D6166"/>
    <w:rsid w:val="005E2912"/>
    <w:rsid w:val="00600B1C"/>
    <w:rsid w:val="00600F7F"/>
    <w:rsid w:val="006015F0"/>
    <w:rsid w:val="006123C0"/>
    <w:rsid w:val="006139E9"/>
    <w:rsid w:val="00632830"/>
    <w:rsid w:val="00644CA0"/>
    <w:rsid w:val="00661404"/>
    <w:rsid w:val="00664535"/>
    <w:rsid w:val="00672DE1"/>
    <w:rsid w:val="00675742"/>
    <w:rsid w:val="00686963"/>
    <w:rsid w:val="00692ABC"/>
    <w:rsid w:val="00693C8A"/>
    <w:rsid w:val="006B2980"/>
    <w:rsid w:val="006C4B95"/>
    <w:rsid w:val="006D0765"/>
    <w:rsid w:val="006D1831"/>
    <w:rsid w:val="006D2255"/>
    <w:rsid w:val="006E1C8A"/>
    <w:rsid w:val="007071A1"/>
    <w:rsid w:val="00714031"/>
    <w:rsid w:val="00717011"/>
    <w:rsid w:val="00727434"/>
    <w:rsid w:val="00731401"/>
    <w:rsid w:val="00733E50"/>
    <w:rsid w:val="0074251F"/>
    <w:rsid w:val="00762078"/>
    <w:rsid w:val="00774C3D"/>
    <w:rsid w:val="00782C7D"/>
    <w:rsid w:val="00784952"/>
    <w:rsid w:val="00785F9A"/>
    <w:rsid w:val="00787403"/>
    <w:rsid w:val="00787BF3"/>
    <w:rsid w:val="007909A0"/>
    <w:rsid w:val="00792D86"/>
    <w:rsid w:val="007B1D03"/>
    <w:rsid w:val="007B5FF9"/>
    <w:rsid w:val="007C02CA"/>
    <w:rsid w:val="007C4895"/>
    <w:rsid w:val="007C5EE8"/>
    <w:rsid w:val="007D7B6D"/>
    <w:rsid w:val="007F1DF0"/>
    <w:rsid w:val="007F7353"/>
    <w:rsid w:val="00801F62"/>
    <w:rsid w:val="0080660D"/>
    <w:rsid w:val="00814400"/>
    <w:rsid w:val="00831BFC"/>
    <w:rsid w:val="00832983"/>
    <w:rsid w:val="008329CC"/>
    <w:rsid w:val="008364BD"/>
    <w:rsid w:val="00836D50"/>
    <w:rsid w:val="008375F1"/>
    <w:rsid w:val="00837ABF"/>
    <w:rsid w:val="008414CA"/>
    <w:rsid w:val="00841FF7"/>
    <w:rsid w:val="008425D4"/>
    <w:rsid w:val="00843CDE"/>
    <w:rsid w:val="008456A8"/>
    <w:rsid w:val="008611D1"/>
    <w:rsid w:val="00863CA3"/>
    <w:rsid w:val="008775D2"/>
    <w:rsid w:val="00877869"/>
    <w:rsid w:val="008879F0"/>
    <w:rsid w:val="00894538"/>
    <w:rsid w:val="008C2516"/>
    <w:rsid w:val="008C2BC3"/>
    <w:rsid w:val="008C509E"/>
    <w:rsid w:val="008C50D8"/>
    <w:rsid w:val="008C587F"/>
    <w:rsid w:val="008C589D"/>
    <w:rsid w:val="008D25B6"/>
    <w:rsid w:val="008D2961"/>
    <w:rsid w:val="008D330F"/>
    <w:rsid w:val="009009AC"/>
    <w:rsid w:val="00913E56"/>
    <w:rsid w:val="00916BD9"/>
    <w:rsid w:val="009206C2"/>
    <w:rsid w:val="00931971"/>
    <w:rsid w:val="00931D64"/>
    <w:rsid w:val="00934209"/>
    <w:rsid w:val="009348A5"/>
    <w:rsid w:val="0094288B"/>
    <w:rsid w:val="00943922"/>
    <w:rsid w:val="00945FD8"/>
    <w:rsid w:val="00956C9E"/>
    <w:rsid w:val="0095713F"/>
    <w:rsid w:val="0096157D"/>
    <w:rsid w:val="00966D3B"/>
    <w:rsid w:val="00972CC4"/>
    <w:rsid w:val="00972CE2"/>
    <w:rsid w:val="00973688"/>
    <w:rsid w:val="00980593"/>
    <w:rsid w:val="00980FBF"/>
    <w:rsid w:val="009818BD"/>
    <w:rsid w:val="00981B97"/>
    <w:rsid w:val="009937BD"/>
    <w:rsid w:val="00997971"/>
    <w:rsid w:val="009A0566"/>
    <w:rsid w:val="009A3B46"/>
    <w:rsid w:val="009A7011"/>
    <w:rsid w:val="009C0A34"/>
    <w:rsid w:val="009E1852"/>
    <w:rsid w:val="009E4E78"/>
    <w:rsid w:val="009E52C0"/>
    <w:rsid w:val="00A120E7"/>
    <w:rsid w:val="00A13D1A"/>
    <w:rsid w:val="00A15739"/>
    <w:rsid w:val="00A157B7"/>
    <w:rsid w:val="00A215A2"/>
    <w:rsid w:val="00A23BF1"/>
    <w:rsid w:val="00A353C6"/>
    <w:rsid w:val="00A45848"/>
    <w:rsid w:val="00A4767A"/>
    <w:rsid w:val="00A71D28"/>
    <w:rsid w:val="00A72292"/>
    <w:rsid w:val="00A7534D"/>
    <w:rsid w:val="00A773FD"/>
    <w:rsid w:val="00A813C6"/>
    <w:rsid w:val="00A85D1C"/>
    <w:rsid w:val="00A92FD5"/>
    <w:rsid w:val="00A9787B"/>
    <w:rsid w:val="00AA0A0B"/>
    <w:rsid w:val="00AB7AF6"/>
    <w:rsid w:val="00AE190D"/>
    <w:rsid w:val="00AE2766"/>
    <w:rsid w:val="00AE5924"/>
    <w:rsid w:val="00AF00B1"/>
    <w:rsid w:val="00B01E00"/>
    <w:rsid w:val="00B020FF"/>
    <w:rsid w:val="00B1543F"/>
    <w:rsid w:val="00B1798D"/>
    <w:rsid w:val="00B21A4A"/>
    <w:rsid w:val="00B400ED"/>
    <w:rsid w:val="00B403A0"/>
    <w:rsid w:val="00B51941"/>
    <w:rsid w:val="00B54309"/>
    <w:rsid w:val="00B570F2"/>
    <w:rsid w:val="00B70852"/>
    <w:rsid w:val="00B73F0F"/>
    <w:rsid w:val="00B75417"/>
    <w:rsid w:val="00B75C4C"/>
    <w:rsid w:val="00B80E74"/>
    <w:rsid w:val="00B830CF"/>
    <w:rsid w:val="00B87C4D"/>
    <w:rsid w:val="00B92946"/>
    <w:rsid w:val="00B95667"/>
    <w:rsid w:val="00BA10D8"/>
    <w:rsid w:val="00BB0181"/>
    <w:rsid w:val="00BB0BE5"/>
    <w:rsid w:val="00BB528A"/>
    <w:rsid w:val="00BD2AEE"/>
    <w:rsid w:val="00BE57B5"/>
    <w:rsid w:val="00BF0A50"/>
    <w:rsid w:val="00BF100C"/>
    <w:rsid w:val="00BF32D8"/>
    <w:rsid w:val="00C04B3B"/>
    <w:rsid w:val="00C05E45"/>
    <w:rsid w:val="00C11B70"/>
    <w:rsid w:val="00C15AB2"/>
    <w:rsid w:val="00C36714"/>
    <w:rsid w:val="00C40CA1"/>
    <w:rsid w:val="00C52A6F"/>
    <w:rsid w:val="00C5733E"/>
    <w:rsid w:val="00C60BD5"/>
    <w:rsid w:val="00C72354"/>
    <w:rsid w:val="00C725AF"/>
    <w:rsid w:val="00C740E1"/>
    <w:rsid w:val="00C745AB"/>
    <w:rsid w:val="00C76B9C"/>
    <w:rsid w:val="00C82474"/>
    <w:rsid w:val="00C83ED7"/>
    <w:rsid w:val="00C91D89"/>
    <w:rsid w:val="00C940FE"/>
    <w:rsid w:val="00CA4845"/>
    <w:rsid w:val="00CA49A0"/>
    <w:rsid w:val="00CA637D"/>
    <w:rsid w:val="00CB0BC0"/>
    <w:rsid w:val="00CC18A5"/>
    <w:rsid w:val="00CC2D27"/>
    <w:rsid w:val="00CD2609"/>
    <w:rsid w:val="00CD6576"/>
    <w:rsid w:val="00CF1ED2"/>
    <w:rsid w:val="00CF36A0"/>
    <w:rsid w:val="00CF522D"/>
    <w:rsid w:val="00D038A8"/>
    <w:rsid w:val="00D103CF"/>
    <w:rsid w:val="00D118AA"/>
    <w:rsid w:val="00D213E2"/>
    <w:rsid w:val="00D23E26"/>
    <w:rsid w:val="00D35624"/>
    <w:rsid w:val="00D36ABD"/>
    <w:rsid w:val="00D53BE3"/>
    <w:rsid w:val="00D625F6"/>
    <w:rsid w:val="00D646A1"/>
    <w:rsid w:val="00D74D8E"/>
    <w:rsid w:val="00D81313"/>
    <w:rsid w:val="00D92D0A"/>
    <w:rsid w:val="00DA1435"/>
    <w:rsid w:val="00DB4BD5"/>
    <w:rsid w:val="00DC614D"/>
    <w:rsid w:val="00DD4565"/>
    <w:rsid w:val="00DE1E37"/>
    <w:rsid w:val="00DE57C6"/>
    <w:rsid w:val="00DE58FE"/>
    <w:rsid w:val="00DE69D8"/>
    <w:rsid w:val="00DF3A43"/>
    <w:rsid w:val="00E01D26"/>
    <w:rsid w:val="00E15D3D"/>
    <w:rsid w:val="00E1658A"/>
    <w:rsid w:val="00E21EBC"/>
    <w:rsid w:val="00E25420"/>
    <w:rsid w:val="00E31DE0"/>
    <w:rsid w:val="00E32E41"/>
    <w:rsid w:val="00E32FAF"/>
    <w:rsid w:val="00E47D32"/>
    <w:rsid w:val="00E50C1F"/>
    <w:rsid w:val="00E5311F"/>
    <w:rsid w:val="00E53CDC"/>
    <w:rsid w:val="00E5741D"/>
    <w:rsid w:val="00E60170"/>
    <w:rsid w:val="00E62AC7"/>
    <w:rsid w:val="00E80A18"/>
    <w:rsid w:val="00E96B03"/>
    <w:rsid w:val="00EA7F60"/>
    <w:rsid w:val="00EB1EAF"/>
    <w:rsid w:val="00EB5186"/>
    <w:rsid w:val="00EC44A8"/>
    <w:rsid w:val="00EE4939"/>
    <w:rsid w:val="00EF1660"/>
    <w:rsid w:val="00F03965"/>
    <w:rsid w:val="00F10291"/>
    <w:rsid w:val="00F20204"/>
    <w:rsid w:val="00F243BD"/>
    <w:rsid w:val="00F25577"/>
    <w:rsid w:val="00F3341E"/>
    <w:rsid w:val="00F4088C"/>
    <w:rsid w:val="00F4105A"/>
    <w:rsid w:val="00F411F1"/>
    <w:rsid w:val="00F426A4"/>
    <w:rsid w:val="00F478E2"/>
    <w:rsid w:val="00F47982"/>
    <w:rsid w:val="00F6374C"/>
    <w:rsid w:val="00F72A6A"/>
    <w:rsid w:val="00F74EEE"/>
    <w:rsid w:val="00F753C4"/>
    <w:rsid w:val="00F9459C"/>
    <w:rsid w:val="00FA1CCB"/>
    <w:rsid w:val="00FB5744"/>
    <w:rsid w:val="00FC58EA"/>
    <w:rsid w:val="00FC7E30"/>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EFFA"/>
  <w15:chartTrackingRefBased/>
  <w15:docId w15:val="{30821930-CC62-0342-AED0-CCFB20BD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0BC0"/>
    <w:rPr>
      <w:color w:val="0A0E59" w:themeColor="text1"/>
      <w:sz w:val="20"/>
    </w:rPr>
  </w:style>
  <w:style w:type="paragraph" w:styleId="Heading1">
    <w:name w:val="heading 1"/>
    <w:basedOn w:val="Normal"/>
    <w:next w:val="BodyText"/>
    <w:link w:val="Heading1Char"/>
    <w:uiPriority w:val="9"/>
    <w:qFormat/>
    <w:rsid w:val="00672DE1"/>
    <w:pPr>
      <w:keepNext/>
      <w:keepLines/>
      <w:adjustRightInd w:val="0"/>
      <w:snapToGrid w:val="0"/>
      <w:spacing w:before="440" w:after="120"/>
      <w:outlineLvl w:val="0"/>
    </w:pPr>
    <w:rPr>
      <w:rFonts w:asciiTheme="majorHAnsi" w:eastAsiaTheme="majorEastAsia" w:hAnsiTheme="majorHAnsi" w:cstheme="majorBidi"/>
      <w:color w:val="0A0E59" w:themeColor="text2"/>
      <w:sz w:val="40"/>
      <w:szCs w:val="68"/>
    </w:rPr>
  </w:style>
  <w:style w:type="paragraph" w:styleId="Heading2">
    <w:name w:val="heading 2"/>
    <w:basedOn w:val="Normal"/>
    <w:next w:val="BodyText"/>
    <w:link w:val="Heading2Char"/>
    <w:uiPriority w:val="9"/>
    <w:unhideWhenUsed/>
    <w:qFormat/>
    <w:rsid w:val="00672DE1"/>
    <w:pPr>
      <w:keepNext/>
      <w:keepLines/>
      <w:snapToGrid w:val="0"/>
      <w:spacing w:before="40" w:after="80"/>
      <w:outlineLvl w:val="1"/>
    </w:pPr>
    <w:rPr>
      <w:rFonts w:eastAsiaTheme="majorEastAsia" w:cstheme="majorBidi"/>
      <w:color w:val="0A0E59" w:themeColor="text2"/>
      <w:sz w:val="24"/>
      <w:szCs w:val="32"/>
    </w:rPr>
  </w:style>
  <w:style w:type="paragraph" w:styleId="Heading3">
    <w:name w:val="heading 3"/>
    <w:basedOn w:val="Normal"/>
    <w:next w:val="BodyText"/>
    <w:link w:val="Heading3Char"/>
    <w:uiPriority w:val="9"/>
    <w:unhideWhenUsed/>
    <w:qFormat/>
    <w:rsid w:val="00DB4BD5"/>
    <w:pPr>
      <w:pBdr>
        <w:bottom w:val="single" w:sz="8" w:space="3" w:color="0018FF" w:themeColor="accent1"/>
      </w:pBdr>
      <w:spacing w:after="240"/>
      <w:outlineLvl w:val="2"/>
    </w:pPr>
    <w:rPr>
      <w:rFonts w:ascii="Noto Sans" w:hAnsi="Noto Sans" w:cs="Noto Sans"/>
      <w:caps/>
      <w:color w:val="0018FF" w:themeColor="accent1"/>
      <w:spacing w:val="4"/>
      <w:sz w:val="18"/>
      <w:szCs w:val="18"/>
    </w:rPr>
  </w:style>
  <w:style w:type="paragraph" w:styleId="Heading4">
    <w:name w:val="heading 4"/>
    <w:basedOn w:val="BodyText"/>
    <w:next w:val="Normal"/>
    <w:link w:val="Heading4Char"/>
    <w:uiPriority w:val="9"/>
    <w:unhideWhenUsed/>
    <w:qFormat/>
    <w:rsid w:val="00EE4939"/>
    <w:pPr>
      <w:spacing w:before="360" w:line="240" w:lineRule="auto"/>
      <w:outlineLvl w:val="3"/>
    </w:pPr>
    <w:rPr>
      <w:rFonts w:asciiTheme="majorHAnsi" w:hAnsiTheme="majorHAnsi" w:cstheme="majorHAnsi"/>
      <w:sz w:val="32"/>
      <w:szCs w:val="32"/>
    </w:rPr>
  </w:style>
  <w:style w:type="paragraph" w:styleId="Heading5">
    <w:name w:val="heading 5"/>
    <w:next w:val="BodyText"/>
    <w:link w:val="Heading5Char"/>
    <w:uiPriority w:val="9"/>
    <w:unhideWhenUsed/>
    <w:qFormat/>
    <w:rsid w:val="00CB0BC0"/>
    <w:pPr>
      <w:outlineLvl w:val="4"/>
    </w:pPr>
    <w:rPr>
      <w:rFonts w:ascii="Noto Sans SemBd" w:hAnsi="Noto Sans SemBd" w:cs="Noto Sans SemBd"/>
      <w:color w:val="0A0E59" w:themeColor="text1"/>
      <w:sz w:val="20"/>
      <w:szCs w:val="20"/>
    </w:rPr>
  </w:style>
  <w:style w:type="paragraph" w:styleId="Heading6">
    <w:name w:val="heading 6"/>
    <w:basedOn w:val="Normal"/>
    <w:next w:val="Normal"/>
    <w:link w:val="Heading6Char"/>
    <w:uiPriority w:val="9"/>
    <w:semiHidden/>
    <w:unhideWhenUsed/>
    <w:qFormat/>
    <w:rsid w:val="00D625F6"/>
    <w:pPr>
      <w:keepNext/>
      <w:keepLines/>
      <w:spacing w:before="40" w:line="278" w:lineRule="auto"/>
      <w:outlineLvl w:val="5"/>
    </w:pPr>
    <w:rPr>
      <w:rFonts w:eastAsiaTheme="majorEastAsia" w:cstheme="majorBidi"/>
      <w:i/>
      <w:iCs/>
      <w:color w:val="1821D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625F6"/>
    <w:pPr>
      <w:keepNext/>
      <w:keepLines/>
      <w:spacing w:before="40" w:line="278" w:lineRule="auto"/>
      <w:outlineLvl w:val="6"/>
    </w:pPr>
    <w:rPr>
      <w:rFonts w:eastAsiaTheme="majorEastAsia" w:cstheme="majorBidi"/>
      <w:color w:val="1821D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625F6"/>
    <w:pPr>
      <w:keepNext/>
      <w:keepLines/>
      <w:spacing w:line="278" w:lineRule="auto"/>
      <w:outlineLvl w:val="7"/>
    </w:pPr>
    <w:rPr>
      <w:rFonts w:eastAsiaTheme="majorEastAsia" w:cstheme="majorBidi"/>
      <w:i/>
      <w:iCs/>
      <w:color w:val="101691"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625F6"/>
    <w:pPr>
      <w:keepNext/>
      <w:keepLines/>
      <w:spacing w:line="278" w:lineRule="auto"/>
      <w:outlineLvl w:val="8"/>
    </w:pPr>
    <w:rPr>
      <w:rFonts w:eastAsiaTheme="majorEastAsia" w:cstheme="majorBidi"/>
      <w:color w:val="101691"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BodyText"/>
    <w:link w:val="HeaderChar"/>
    <w:uiPriority w:val="99"/>
    <w:unhideWhenUsed/>
    <w:rsid w:val="00183E8E"/>
    <w:pPr>
      <w:pBdr>
        <w:bottom w:val="single" w:sz="2" w:space="4" w:color="auto"/>
      </w:pBdr>
      <w:tabs>
        <w:tab w:val="center" w:pos="4680"/>
        <w:tab w:val="right" w:pos="9360"/>
      </w:tabs>
    </w:pPr>
    <w:rPr>
      <w:rFonts w:cs="Times New Roman (Body CS)"/>
      <w:caps/>
      <w:sz w:val="16"/>
    </w:rPr>
  </w:style>
  <w:style w:type="character" w:customStyle="1" w:styleId="HeaderChar">
    <w:name w:val="Header Char"/>
    <w:basedOn w:val="DefaultParagraphFont"/>
    <w:link w:val="Header"/>
    <w:uiPriority w:val="99"/>
    <w:rsid w:val="00183E8E"/>
    <w:rPr>
      <w:rFonts w:cs="Times New Roman (Body CS)"/>
      <w:caps/>
      <w:color w:val="0A0E59" w:themeColor="text1"/>
      <w:sz w:val="16"/>
    </w:rPr>
  </w:style>
  <w:style w:type="paragraph" w:styleId="Footer">
    <w:name w:val="footer"/>
    <w:basedOn w:val="Normal"/>
    <w:link w:val="FooterChar"/>
    <w:uiPriority w:val="99"/>
    <w:unhideWhenUsed/>
    <w:rsid w:val="00090DB4"/>
    <w:pPr>
      <w:tabs>
        <w:tab w:val="center" w:pos="4680"/>
        <w:tab w:val="right" w:pos="9360"/>
      </w:tabs>
    </w:pPr>
  </w:style>
  <w:style w:type="character" w:customStyle="1" w:styleId="FooterChar">
    <w:name w:val="Footer Char"/>
    <w:basedOn w:val="DefaultParagraphFont"/>
    <w:link w:val="Footer"/>
    <w:uiPriority w:val="99"/>
    <w:rsid w:val="00090DB4"/>
  </w:style>
  <w:style w:type="character" w:customStyle="1" w:styleId="Heading1Char">
    <w:name w:val="Heading 1 Char"/>
    <w:basedOn w:val="DefaultParagraphFont"/>
    <w:link w:val="Heading1"/>
    <w:uiPriority w:val="9"/>
    <w:rsid w:val="00672DE1"/>
    <w:rPr>
      <w:rFonts w:asciiTheme="majorHAnsi" w:eastAsiaTheme="majorEastAsia" w:hAnsiTheme="majorHAnsi" w:cstheme="majorBidi"/>
      <w:color w:val="0A0E59" w:themeColor="text2"/>
      <w:sz w:val="40"/>
      <w:szCs w:val="68"/>
    </w:rPr>
  </w:style>
  <w:style w:type="paragraph" w:styleId="BodyText">
    <w:name w:val="Body Text"/>
    <w:basedOn w:val="Normal"/>
    <w:link w:val="BodyTextChar"/>
    <w:uiPriority w:val="99"/>
    <w:unhideWhenUsed/>
    <w:qFormat/>
    <w:rsid w:val="007C5EE8"/>
    <w:pPr>
      <w:adjustRightInd w:val="0"/>
      <w:snapToGrid w:val="0"/>
      <w:spacing w:after="240" w:line="320" w:lineRule="exact"/>
    </w:pPr>
    <w:rPr>
      <w:szCs w:val="20"/>
    </w:rPr>
  </w:style>
  <w:style w:type="character" w:customStyle="1" w:styleId="BodyTextChar">
    <w:name w:val="Body Text Char"/>
    <w:basedOn w:val="DefaultParagraphFont"/>
    <w:link w:val="BodyText"/>
    <w:uiPriority w:val="99"/>
    <w:rsid w:val="007C5EE8"/>
    <w:rPr>
      <w:color w:val="0A0E59" w:themeColor="text1"/>
      <w:sz w:val="20"/>
      <w:szCs w:val="20"/>
    </w:rPr>
  </w:style>
  <w:style w:type="character" w:customStyle="1" w:styleId="Heading2Char">
    <w:name w:val="Heading 2 Char"/>
    <w:basedOn w:val="DefaultParagraphFont"/>
    <w:link w:val="Heading2"/>
    <w:uiPriority w:val="9"/>
    <w:rsid w:val="00672DE1"/>
    <w:rPr>
      <w:rFonts w:eastAsiaTheme="majorEastAsia" w:cstheme="majorBidi"/>
      <w:color w:val="0A0E59" w:themeColor="text2"/>
      <w:szCs w:val="32"/>
    </w:rPr>
  </w:style>
  <w:style w:type="character" w:styleId="PageNumber">
    <w:name w:val="page number"/>
    <w:basedOn w:val="DefaultParagraphFont"/>
    <w:uiPriority w:val="99"/>
    <w:unhideWhenUsed/>
    <w:rsid w:val="007C5EE8"/>
    <w:rPr>
      <w:color w:val="0A0E59" w:themeColor="text2"/>
      <w:sz w:val="16"/>
      <w:szCs w:val="16"/>
    </w:rPr>
  </w:style>
  <w:style w:type="character" w:customStyle="1" w:styleId="Heading3Char">
    <w:name w:val="Heading 3 Char"/>
    <w:basedOn w:val="DefaultParagraphFont"/>
    <w:link w:val="Heading3"/>
    <w:uiPriority w:val="9"/>
    <w:rsid w:val="00DB4BD5"/>
    <w:rPr>
      <w:rFonts w:ascii="Noto Sans" w:hAnsi="Noto Sans" w:cs="Noto Sans"/>
      <w:caps/>
      <w:color w:val="0018FF" w:themeColor="accent1"/>
      <w:spacing w:val="4"/>
      <w:sz w:val="18"/>
      <w:szCs w:val="18"/>
    </w:rPr>
  </w:style>
  <w:style w:type="character" w:styleId="Hyperlink">
    <w:name w:val="Hyperlink"/>
    <w:basedOn w:val="DefaultParagraphFont"/>
    <w:uiPriority w:val="99"/>
    <w:unhideWhenUsed/>
    <w:rsid w:val="00785F9A"/>
    <w:rPr>
      <w:color w:val="0018FF" w:themeColor="hyperlink"/>
      <w:u w:val="single"/>
    </w:rPr>
  </w:style>
  <w:style w:type="character" w:customStyle="1" w:styleId="Heading4Char">
    <w:name w:val="Heading 4 Char"/>
    <w:basedOn w:val="DefaultParagraphFont"/>
    <w:link w:val="Heading4"/>
    <w:uiPriority w:val="9"/>
    <w:rsid w:val="00EE4939"/>
    <w:rPr>
      <w:rFonts w:asciiTheme="majorHAnsi" w:hAnsiTheme="majorHAnsi" w:cstheme="majorHAnsi"/>
      <w:color w:val="0A0E59" w:themeColor="text1"/>
      <w:sz w:val="32"/>
      <w:szCs w:val="32"/>
    </w:rPr>
  </w:style>
  <w:style w:type="character" w:customStyle="1" w:styleId="Heading5Char">
    <w:name w:val="Heading 5 Char"/>
    <w:basedOn w:val="DefaultParagraphFont"/>
    <w:link w:val="Heading5"/>
    <w:uiPriority w:val="9"/>
    <w:rsid w:val="00CB0BC0"/>
    <w:rPr>
      <w:rFonts w:ascii="Noto Sans SemBd" w:hAnsi="Noto Sans SemBd" w:cs="Noto Sans SemBd"/>
      <w:color w:val="0A0E59" w:themeColor="text1"/>
      <w:sz w:val="20"/>
      <w:szCs w:val="20"/>
    </w:rPr>
  </w:style>
  <w:style w:type="paragraph" w:styleId="IntenseQuote">
    <w:name w:val="Intense Quote"/>
    <w:basedOn w:val="Normal"/>
    <w:next w:val="Normal"/>
    <w:link w:val="IntenseQuoteChar"/>
    <w:uiPriority w:val="30"/>
    <w:qFormat/>
    <w:rsid w:val="00785F9A"/>
    <w:pPr>
      <w:pBdr>
        <w:top w:val="single" w:sz="4" w:space="10" w:color="0018FF" w:themeColor="accent1"/>
        <w:bottom w:val="single" w:sz="4" w:space="10" w:color="0018FF" w:themeColor="accent1"/>
      </w:pBdr>
      <w:spacing w:before="360" w:after="360"/>
      <w:ind w:left="864" w:right="864"/>
      <w:jc w:val="center"/>
    </w:pPr>
    <w:rPr>
      <w:i/>
      <w:iCs/>
      <w:color w:val="0018FF" w:themeColor="accent1"/>
    </w:rPr>
  </w:style>
  <w:style w:type="paragraph" w:customStyle="1" w:styleId="Callout">
    <w:name w:val="Callout"/>
    <w:basedOn w:val="Normal"/>
    <w:next w:val="Normal"/>
    <w:qFormat/>
    <w:rsid w:val="00AF00B1"/>
    <w:pPr>
      <w:adjustRightInd w:val="0"/>
      <w:snapToGrid w:val="0"/>
      <w:spacing w:after="240"/>
      <w:ind w:left="900"/>
    </w:pPr>
    <w:rPr>
      <w:rFonts w:asciiTheme="majorHAnsi" w:hAnsiTheme="majorHAnsi" w:cstheme="majorHAnsi"/>
      <w:color w:val="0A0E59" w:themeColor="text2"/>
      <w:sz w:val="56"/>
      <w:szCs w:val="56"/>
    </w:rPr>
  </w:style>
  <w:style w:type="character" w:customStyle="1" w:styleId="IntenseQuoteChar">
    <w:name w:val="Intense Quote Char"/>
    <w:basedOn w:val="DefaultParagraphFont"/>
    <w:link w:val="IntenseQuote"/>
    <w:uiPriority w:val="30"/>
    <w:rsid w:val="00785F9A"/>
    <w:rPr>
      <w:i/>
      <w:iCs/>
      <w:color w:val="0018FF" w:themeColor="accent1"/>
      <w:sz w:val="20"/>
    </w:rPr>
  </w:style>
  <w:style w:type="table" w:styleId="TableGrid">
    <w:name w:val="Table Grid"/>
    <w:basedOn w:val="TableNormal"/>
    <w:uiPriority w:val="39"/>
    <w:rsid w:val="009A0566"/>
    <w:tblPr>
      <w:tblBorders>
        <w:top w:val="single" w:sz="4" w:space="0" w:color="0A0E59" w:themeColor="text1"/>
        <w:bottom w:val="single" w:sz="4" w:space="0" w:color="0A0E59" w:themeColor="text1"/>
        <w:insideH w:val="single" w:sz="4" w:space="0" w:color="0A0E59" w:themeColor="text1"/>
      </w:tblBorders>
      <w:tblCellMar>
        <w:top w:w="72" w:type="dxa"/>
        <w:left w:w="0" w:type="dxa"/>
        <w:bottom w:w="72" w:type="dxa"/>
        <w:right w:w="0" w:type="dxa"/>
      </w:tblCellMar>
    </w:tblPr>
  </w:style>
  <w:style w:type="table" w:styleId="TableGridLight">
    <w:name w:val="Grid Table Light"/>
    <w:basedOn w:val="TableNormal"/>
    <w:uiPriority w:val="40"/>
    <w:rsid w:val="009E4E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1F138F"/>
    <w:pPr>
      <w:spacing w:after="0" w:line="228" w:lineRule="auto"/>
    </w:pPr>
    <w:rPr>
      <w:color w:val="0A0E59" w:themeColor="text2"/>
      <w:sz w:val="18"/>
    </w:rPr>
  </w:style>
  <w:style w:type="paragraph" w:customStyle="1" w:styleId="TableHeader">
    <w:name w:val="Table Header"/>
    <w:basedOn w:val="TableText"/>
    <w:qFormat/>
    <w:rsid w:val="005D1E3F"/>
    <w:rPr>
      <w:b/>
      <w:bCs/>
      <w:color w:val="FFFFFF" w:themeColor="background2"/>
    </w:rPr>
  </w:style>
  <w:style w:type="paragraph" w:customStyle="1" w:styleId="SourceTextwithBorderAbove">
    <w:name w:val="Source Text with Border Above"/>
    <w:basedOn w:val="Normal"/>
    <w:rsid w:val="00282650"/>
    <w:pPr>
      <w:pBdr>
        <w:top w:val="single" w:sz="2" w:space="4" w:color="auto"/>
      </w:pBdr>
      <w:adjustRightInd w:val="0"/>
      <w:snapToGrid w:val="0"/>
      <w:spacing w:after="40"/>
    </w:pPr>
    <w:rPr>
      <w:rFonts w:cs="Noto Sans"/>
      <w:sz w:val="16"/>
      <w:szCs w:val="16"/>
    </w:rPr>
  </w:style>
  <w:style w:type="paragraph" w:customStyle="1" w:styleId="QuoteAttribution">
    <w:name w:val="Quote Attribution"/>
    <w:basedOn w:val="Quote"/>
    <w:rsid w:val="00F03965"/>
    <w:pPr>
      <w:numPr>
        <w:numId w:val="15"/>
      </w:numPr>
    </w:pPr>
    <w:rPr>
      <w:rFonts w:asciiTheme="minorHAnsi" w:hAnsiTheme="minorHAnsi"/>
      <w:sz w:val="24"/>
      <w:szCs w:val="24"/>
    </w:rPr>
  </w:style>
  <w:style w:type="paragraph" w:styleId="ListBullet">
    <w:name w:val="List Bullet"/>
    <w:basedOn w:val="Normal"/>
    <w:uiPriority w:val="99"/>
    <w:unhideWhenUsed/>
    <w:qFormat/>
    <w:rsid w:val="00943922"/>
    <w:pPr>
      <w:numPr>
        <w:numId w:val="10"/>
      </w:numPr>
      <w:adjustRightInd w:val="0"/>
      <w:snapToGrid w:val="0"/>
      <w:spacing w:after="40" w:line="320" w:lineRule="exact"/>
      <w:ind w:left="360" w:hanging="360"/>
    </w:pPr>
  </w:style>
  <w:style w:type="paragraph" w:styleId="ListBullet2">
    <w:name w:val="List Bullet 2"/>
    <w:basedOn w:val="ListBullet"/>
    <w:uiPriority w:val="99"/>
    <w:unhideWhenUsed/>
    <w:rsid w:val="00F20204"/>
    <w:pPr>
      <w:numPr>
        <w:numId w:val="9"/>
      </w:numPr>
      <w:ind w:left="720" w:hanging="360"/>
    </w:pPr>
  </w:style>
  <w:style w:type="paragraph" w:styleId="ListBullet3">
    <w:name w:val="List Bullet 3"/>
    <w:basedOn w:val="ListBullet"/>
    <w:uiPriority w:val="99"/>
    <w:unhideWhenUsed/>
    <w:rsid w:val="00F20204"/>
    <w:pPr>
      <w:numPr>
        <w:numId w:val="8"/>
      </w:numPr>
      <w:ind w:left="1080" w:hanging="360"/>
    </w:pPr>
  </w:style>
  <w:style w:type="paragraph" w:styleId="ListBullet4">
    <w:name w:val="List Bullet 4"/>
    <w:basedOn w:val="ListBullet"/>
    <w:uiPriority w:val="99"/>
    <w:unhideWhenUsed/>
    <w:rsid w:val="00801F62"/>
    <w:pPr>
      <w:numPr>
        <w:numId w:val="7"/>
      </w:numPr>
      <w:ind w:left="1440" w:hanging="360"/>
    </w:pPr>
  </w:style>
  <w:style w:type="paragraph" w:styleId="ListBullet5">
    <w:name w:val="List Bullet 5"/>
    <w:basedOn w:val="ListBullet"/>
    <w:uiPriority w:val="99"/>
    <w:unhideWhenUsed/>
    <w:rsid w:val="00801F62"/>
    <w:pPr>
      <w:numPr>
        <w:numId w:val="6"/>
      </w:numPr>
      <w:ind w:left="1800" w:hanging="360"/>
    </w:pPr>
  </w:style>
  <w:style w:type="paragraph" w:styleId="ListNumber">
    <w:name w:val="List Number"/>
    <w:basedOn w:val="Normal"/>
    <w:uiPriority w:val="99"/>
    <w:unhideWhenUsed/>
    <w:qFormat/>
    <w:rsid w:val="00943922"/>
    <w:pPr>
      <w:numPr>
        <w:numId w:val="5"/>
      </w:numPr>
      <w:tabs>
        <w:tab w:val="clear" w:pos="360"/>
      </w:tabs>
      <w:adjustRightInd w:val="0"/>
      <w:snapToGrid w:val="0"/>
      <w:spacing w:after="40" w:line="320" w:lineRule="exact"/>
    </w:pPr>
  </w:style>
  <w:style w:type="paragraph" w:styleId="ListNumber2">
    <w:name w:val="List Number 2"/>
    <w:basedOn w:val="ListNumber"/>
    <w:uiPriority w:val="99"/>
    <w:unhideWhenUsed/>
    <w:rsid w:val="00714031"/>
    <w:pPr>
      <w:numPr>
        <w:numId w:val="4"/>
      </w:numPr>
    </w:pPr>
  </w:style>
  <w:style w:type="paragraph" w:styleId="ListNumber3">
    <w:name w:val="List Number 3"/>
    <w:basedOn w:val="ListNumber"/>
    <w:uiPriority w:val="99"/>
    <w:unhideWhenUsed/>
    <w:rsid w:val="00A85D1C"/>
    <w:pPr>
      <w:numPr>
        <w:numId w:val="3"/>
      </w:numPr>
      <w:ind w:left="1109" w:hanging="259"/>
    </w:pPr>
  </w:style>
  <w:style w:type="paragraph" w:styleId="ListNumber4">
    <w:name w:val="List Number 4"/>
    <w:basedOn w:val="ListNumber"/>
    <w:uiPriority w:val="99"/>
    <w:unhideWhenUsed/>
    <w:rsid w:val="00943922"/>
    <w:pPr>
      <w:numPr>
        <w:numId w:val="2"/>
      </w:numPr>
      <w:tabs>
        <w:tab w:val="clear" w:pos="1512"/>
      </w:tabs>
      <w:ind w:left="1440"/>
    </w:pPr>
  </w:style>
  <w:style w:type="paragraph" w:styleId="ListNumber5">
    <w:name w:val="List Number 5"/>
    <w:basedOn w:val="ListNumber"/>
    <w:uiPriority w:val="99"/>
    <w:unhideWhenUsed/>
    <w:rsid w:val="00943922"/>
    <w:pPr>
      <w:numPr>
        <w:numId w:val="1"/>
      </w:numPr>
    </w:pPr>
  </w:style>
  <w:style w:type="paragraph" w:customStyle="1" w:styleId="BodyTextNoSpaceAfter">
    <w:name w:val="Body Text No Space After"/>
    <w:basedOn w:val="BodyText"/>
    <w:qFormat/>
    <w:rsid w:val="007D7B6D"/>
    <w:pPr>
      <w:spacing w:after="0"/>
    </w:pPr>
  </w:style>
  <w:style w:type="paragraph" w:customStyle="1" w:styleId="SourceText">
    <w:name w:val="Source Text"/>
    <w:basedOn w:val="SourceTextwithBorderAbove"/>
    <w:rsid w:val="00B400ED"/>
    <w:pPr>
      <w:pBdr>
        <w:top w:val="none" w:sz="0" w:space="0" w:color="auto"/>
      </w:pBdr>
    </w:pPr>
  </w:style>
  <w:style w:type="paragraph" w:styleId="TOC1">
    <w:name w:val="toc 1"/>
    <w:basedOn w:val="Normal"/>
    <w:next w:val="Normal"/>
    <w:autoRedefine/>
    <w:uiPriority w:val="39"/>
    <w:unhideWhenUsed/>
    <w:rsid w:val="00183E8E"/>
    <w:pPr>
      <w:adjustRightInd w:val="0"/>
      <w:snapToGrid w:val="0"/>
      <w:spacing w:before="360" w:line="320" w:lineRule="exact"/>
    </w:pPr>
    <w:rPr>
      <w:rFonts w:cstheme="minorHAnsi"/>
      <w:b/>
      <w:bCs/>
      <w:iCs/>
      <w:noProof/>
      <w:color w:val="0018FF" w:themeColor="accent1"/>
    </w:rPr>
  </w:style>
  <w:style w:type="paragraph" w:styleId="TOC2">
    <w:name w:val="toc 2"/>
    <w:basedOn w:val="Normal"/>
    <w:next w:val="Normal"/>
    <w:autoRedefine/>
    <w:uiPriority w:val="39"/>
    <w:unhideWhenUsed/>
    <w:rsid w:val="00980593"/>
    <w:pPr>
      <w:adjustRightInd w:val="0"/>
      <w:snapToGrid w:val="0"/>
      <w:spacing w:before="120" w:line="320" w:lineRule="exact"/>
      <w:ind w:left="900"/>
    </w:pPr>
    <w:rPr>
      <w:rFonts w:cstheme="minorHAnsi"/>
      <w:bCs/>
      <w:color w:val="0A0E59" w:themeColor="text2"/>
      <w:szCs w:val="22"/>
    </w:rPr>
  </w:style>
  <w:style w:type="paragraph" w:styleId="TOC4">
    <w:name w:val="toc 4"/>
    <w:basedOn w:val="Normal"/>
    <w:next w:val="Normal"/>
    <w:autoRedefine/>
    <w:uiPriority w:val="39"/>
    <w:semiHidden/>
    <w:unhideWhenUsed/>
    <w:rsid w:val="00A92FD5"/>
    <w:pPr>
      <w:adjustRightInd w:val="0"/>
      <w:snapToGrid w:val="0"/>
      <w:ind w:left="1440"/>
    </w:pPr>
    <w:rPr>
      <w:rFonts w:cstheme="minorHAnsi"/>
      <w:szCs w:val="20"/>
    </w:rPr>
  </w:style>
  <w:style w:type="paragraph" w:styleId="TOC5">
    <w:name w:val="toc 5"/>
    <w:basedOn w:val="Normal"/>
    <w:next w:val="Normal"/>
    <w:autoRedefine/>
    <w:uiPriority w:val="39"/>
    <w:semiHidden/>
    <w:unhideWhenUsed/>
    <w:rsid w:val="00092EB1"/>
    <w:pPr>
      <w:ind w:left="800"/>
    </w:pPr>
    <w:rPr>
      <w:rFonts w:cstheme="minorHAnsi"/>
      <w:szCs w:val="20"/>
    </w:rPr>
  </w:style>
  <w:style w:type="paragraph" w:styleId="TOC6">
    <w:name w:val="toc 6"/>
    <w:basedOn w:val="Normal"/>
    <w:next w:val="Normal"/>
    <w:autoRedefine/>
    <w:uiPriority w:val="39"/>
    <w:semiHidden/>
    <w:unhideWhenUsed/>
    <w:rsid w:val="00092EB1"/>
    <w:pPr>
      <w:ind w:left="1000"/>
    </w:pPr>
    <w:rPr>
      <w:rFonts w:cstheme="minorHAnsi"/>
      <w:szCs w:val="20"/>
    </w:rPr>
  </w:style>
  <w:style w:type="paragraph" w:styleId="TOC7">
    <w:name w:val="toc 7"/>
    <w:basedOn w:val="Normal"/>
    <w:next w:val="Normal"/>
    <w:autoRedefine/>
    <w:uiPriority w:val="39"/>
    <w:semiHidden/>
    <w:unhideWhenUsed/>
    <w:rsid w:val="00092EB1"/>
    <w:pPr>
      <w:ind w:left="1200"/>
    </w:pPr>
    <w:rPr>
      <w:rFonts w:cstheme="minorHAnsi"/>
      <w:szCs w:val="20"/>
    </w:rPr>
  </w:style>
  <w:style w:type="paragraph" w:styleId="TOC8">
    <w:name w:val="toc 8"/>
    <w:basedOn w:val="Normal"/>
    <w:next w:val="Normal"/>
    <w:autoRedefine/>
    <w:uiPriority w:val="39"/>
    <w:semiHidden/>
    <w:unhideWhenUsed/>
    <w:rsid w:val="00092EB1"/>
    <w:pPr>
      <w:ind w:left="1400"/>
    </w:pPr>
    <w:rPr>
      <w:rFonts w:cstheme="minorHAnsi"/>
      <w:szCs w:val="20"/>
    </w:rPr>
  </w:style>
  <w:style w:type="paragraph" w:styleId="TOC9">
    <w:name w:val="toc 9"/>
    <w:basedOn w:val="Normal"/>
    <w:next w:val="Normal"/>
    <w:autoRedefine/>
    <w:uiPriority w:val="39"/>
    <w:semiHidden/>
    <w:unhideWhenUsed/>
    <w:rsid w:val="00092EB1"/>
    <w:pPr>
      <w:ind w:left="1600"/>
    </w:pPr>
    <w:rPr>
      <w:rFonts w:cstheme="minorHAnsi"/>
      <w:szCs w:val="20"/>
    </w:rPr>
  </w:style>
  <w:style w:type="paragraph" w:styleId="Title">
    <w:name w:val="Title"/>
    <w:basedOn w:val="Normal"/>
    <w:next w:val="Normal"/>
    <w:link w:val="TitleChar"/>
    <w:uiPriority w:val="10"/>
    <w:qFormat/>
    <w:rsid w:val="006D1831"/>
    <w:pPr>
      <w:adjustRightInd w:val="0"/>
      <w:snapToGrid w:val="0"/>
      <w:spacing w:before="320" w:after="680"/>
    </w:pPr>
    <w:rPr>
      <w:rFonts w:asciiTheme="majorHAnsi" w:eastAsiaTheme="majorEastAsia" w:hAnsiTheme="majorHAnsi" w:cs="Times New Roman (Headings CS)"/>
      <w:color w:val="0A0E59" w:themeColor="text2"/>
      <w:spacing w:val="-10"/>
      <w:kern w:val="28"/>
      <w:sz w:val="92"/>
      <w:szCs w:val="56"/>
    </w:rPr>
  </w:style>
  <w:style w:type="character" w:customStyle="1" w:styleId="TitleChar">
    <w:name w:val="Title Char"/>
    <w:basedOn w:val="DefaultParagraphFont"/>
    <w:link w:val="Title"/>
    <w:uiPriority w:val="10"/>
    <w:rsid w:val="006D1831"/>
    <w:rPr>
      <w:rFonts w:asciiTheme="majorHAnsi" w:eastAsiaTheme="majorEastAsia" w:hAnsiTheme="majorHAnsi" w:cs="Times New Roman (Headings CS)"/>
      <w:color w:val="0A0E59" w:themeColor="text2"/>
      <w:spacing w:val="-10"/>
      <w:kern w:val="28"/>
      <w:sz w:val="92"/>
      <w:szCs w:val="56"/>
    </w:rPr>
  </w:style>
  <w:style w:type="paragraph" w:styleId="ListContinue">
    <w:name w:val="List Continue"/>
    <w:basedOn w:val="Normal"/>
    <w:uiPriority w:val="99"/>
    <w:unhideWhenUsed/>
    <w:rsid w:val="00943922"/>
    <w:pPr>
      <w:snapToGrid w:val="0"/>
      <w:spacing w:after="40" w:line="320" w:lineRule="exact"/>
      <w:ind w:left="360"/>
    </w:pPr>
  </w:style>
  <w:style w:type="paragraph" w:styleId="ListContinue2">
    <w:name w:val="List Continue 2"/>
    <w:basedOn w:val="ListContinue"/>
    <w:uiPriority w:val="99"/>
    <w:unhideWhenUsed/>
    <w:rsid w:val="00814400"/>
    <w:pPr>
      <w:adjustRightInd w:val="0"/>
      <w:ind w:left="720"/>
    </w:pPr>
  </w:style>
  <w:style w:type="paragraph" w:styleId="ListContinue3">
    <w:name w:val="List Continue 3"/>
    <w:basedOn w:val="ListContinue"/>
    <w:uiPriority w:val="99"/>
    <w:unhideWhenUsed/>
    <w:rsid w:val="00814400"/>
    <w:pPr>
      <w:ind w:left="1080"/>
    </w:pPr>
  </w:style>
  <w:style w:type="paragraph" w:styleId="ListContinue4">
    <w:name w:val="List Continue 4"/>
    <w:basedOn w:val="ListContinue"/>
    <w:uiPriority w:val="99"/>
    <w:unhideWhenUsed/>
    <w:rsid w:val="00814400"/>
    <w:pPr>
      <w:adjustRightInd w:val="0"/>
      <w:ind w:left="1440"/>
    </w:pPr>
  </w:style>
  <w:style w:type="paragraph" w:styleId="ListContinue5">
    <w:name w:val="List Continue 5"/>
    <w:basedOn w:val="ListContinue"/>
    <w:uiPriority w:val="99"/>
    <w:unhideWhenUsed/>
    <w:rsid w:val="00814400"/>
    <w:pPr>
      <w:adjustRightInd w:val="0"/>
      <w:ind w:left="1800"/>
    </w:pPr>
  </w:style>
  <w:style w:type="paragraph" w:customStyle="1" w:styleId="LegalFooter">
    <w:name w:val="Legal Footer"/>
    <w:basedOn w:val="Footer"/>
    <w:rsid w:val="007C5EE8"/>
    <w:rPr>
      <w:sz w:val="16"/>
      <w:szCs w:val="16"/>
    </w:rPr>
  </w:style>
  <w:style w:type="paragraph" w:styleId="Quote">
    <w:name w:val="Quote"/>
    <w:basedOn w:val="Callout"/>
    <w:next w:val="Normal"/>
    <w:link w:val="QuoteChar"/>
    <w:uiPriority w:val="29"/>
    <w:qFormat/>
    <w:rsid w:val="00110022"/>
    <w:pPr>
      <w:ind w:left="922" w:hanging="288"/>
    </w:pPr>
    <w:rPr>
      <w:iCs/>
    </w:rPr>
  </w:style>
  <w:style w:type="character" w:customStyle="1" w:styleId="QuoteChar">
    <w:name w:val="Quote Char"/>
    <w:basedOn w:val="DefaultParagraphFont"/>
    <w:link w:val="Quote"/>
    <w:uiPriority w:val="29"/>
    <w:rsid w:val="00110022"/>
    <w:rPr>
      <w:rFonts w:asciiTheme="majorHAnsi" w:hAnsiTheme="majorHAnsi" w:cstheme="majorHAnsi"/>
      <w:iCs/>
      <w:color w:val="0A0E59" w:themeColor="text2"/>
      <w:sz w:val="56"/>
      <w:szCs w:val="56"/>
    </w:rPr>
  </w:style>
  <w:style w:type="paragraph" w:styleId="Caption">
    <w:name w:val="caption"/>
    <w:basedOn w:val="Normal"/>
    <w:next w:val="Normal"/>
    <w:uiPriority w:val="35"/>
    <w:unhideWhenUsed/>
    <w:qFormat/>
    <w:rsid w:val="00520834"/>
    <w:pPr>
      <w:adjustRightInd w:val="0"/>
      <w:snapToGrid w:val="0"/>
      <w:spacing w:before="120" w:after="240" w:line="280" w:lineRule="exact"/>
    </w:pPr>
    <w:rPr>
      <w:i/>
      <w:iCs/>
      <w:color w:val="0A0E59" w:themeColor="text2"/>
      <w:szCs w:val="20"/>
    </w:rPr>
  </w:style>
  <w:style w:type="paragraph" w:customStyle="1" w:styleId="TableTextBold">
    <w:name w:val="Table Text Bold"/>
    <w:basedOn w:val="TableHeader"/>
    <w:rsid w:val="001F138F"/>
    <w:rPr>
      <w:color w:val="0A0E59" w:themeColor="text2"/>
    </w:rPr>
  </w:style>
  <w:style w:type="paragraph" w:customStyle="1" w:styleId="TableofContents">
    <w:name w:val="Table of Contents"/>
    <w:basedOn w:val="Normal"/>
    <w:rsid w:val="0038183B"/>
    <w:pPr>
      <w:adjustRightInd w:val="0"/>
      <w:snapToGrid w:val="0"/>
      <w:spacing w:after="400"/>
    </w:pPr>
    <w:rPr>
      <w:b/>
      <w:bCs/>
      <w:color w:val="0A0E59" w:themeColor="text2"/>
      <w:sz w:val="28"/>
      <w:szCs w:val="28"/>
    </w:rPr>
  </w:style>
  <w:style w:type="character" w:customStyle="1" w:styleId="Heading6Char">
    <w:name w:val="Heading 6 Char"/>
    <w:basedOn w:val="DefaultParagraphFont"/>
    <w:link w:val="Heading6"/>
    <w:uiPriority w:val="9"/>
    <w:semiHidden/>
    <w:rsid w:val="00D625F6"/>
    <w:rPr>
      <w:rFonts w:eastAsiaTheme="majorEastAsia" w:cstheme="majorBidi"/>
      <w:i/>
      <w:iCs/>
      <w:color w:val="1821D9" w:themeColor="text1" w:themeTint="A6"/>
      <w:kern w:val="2"/>
      <w14:ligatures w14:val="standardContextual"/>
    </w:rPr>
  </w:style>
  <w:style w:type="character" w:customStyle="1" w:styleId="Heading7Char">
    <w:name w:val="Heading 7 Char"/>
    <w:basedOn w:val="DefaultParagraphFont"/>
    <w:link w:val="Heading7"/>
    <w:uiPriority w:val="9"/>
    <w:semiHidden/>
    <w:rsid w:val="00D625F6"/>
    <w:rPr>
      <w:rFonts w:eastAsiaTheme="majorEastAsia" w:cstheme="majorBidi"/>
      <w:color w:val="1821D9" w:themeColor="text1" w:themeTint="A6"/>
      <w:kern w:val="2"/>
      <w14:ligatures w14:val="standardContextual"/>
    </w:rPr>
  </w:style>
  <w:style w:type="character" w:customStyle="1" w:styleId="Heading8Char">
    <w:name w:val="Heading 8 Char"/>
    <w:basedOn w:val="DefaultParagraphFont"/>
    <w:link w:val="Heading8"/>
    <w:uiPriority w:val="9"/>
    <w:semiHidden/>
    <w:rsid w:val="00D625F6"/>
    <w:rPr>
      <w:rFonts w:eastAsiaTheme="majorEastAsia" w:cstheme="majorBidi"/>
      <w:i/>
      <w:iCs/>
      <w:color w:val="101691" w:themeColor="text1" w:themeTint="D8"/>
      <w:kern w:val="2"/>
      <w14:ligatures w14:val="standardContextual"/>
    </w:rPr>
  </w:style>
  <w:style w:type="character" w:customStyle="1" w:styleId="Heading9Char">
    <w:name w:val="Heading 9 Char"/>
    <w:basedOn w:val="DefaultParagraphFont"/>
    <w:link w:val="Heading9"/>
    <w:uiPriority w:val="9"/>
    <w:semiHidden/>
    <w:rsid w:val="00D625F6"/>
    <w:rPr>
      <w:rFonts w:eastAsiaTheme="majorEastAsia" w:cstheme="majorBidi"/>
      <w:color w:val="101691" w:themeColor="text1" w:themeTint="D8"/>
      <w:kern w:val="2"/>
      <w14:ligatures w14:val="standardContextual"/>
    </w:rPr>
  </w:style>
  <w:style w:type="paragraph" w:styleId="Subtitle">
    <w:name w:val="Subtitle"/>
    <w:basedOn w:val="Normal"/>
    <w:next w:val="Normal"/>
    <w:link w:val="SubtitleChar"/>
    <w:uiPriority w:val="11"/>
    <w:qFormat/>
    <w:rsid w:val="00D625F6"/>
    <w:pPr>
      <w:numPr>
        <w:ilvl w:val="1"/>
      </w:numPr>
      <w:spacing w:after="160" w:line="278" w:lineRule="auto"/>
    </w:pPr>
    <w:rPr>
      <w:rFonts w:eastAsiaTheme="majorEastAsia" w:cstheme="majorBidi"/>
      <w:color w:val="1821D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25F6"/>
    <w:rPr>
      <w:rFonts w:eastAsiaTheme="majorEastAsia" w:cstheme="majorBidi"/>
      <w:color w:val="1821D9" w:themeColor="text1" w:themeTint="A6"/>
      <w:spacing w:val="15"/>
      <w:kern w:val="2"/>
      <w:sz w:val="28"/>
      <w:szCs w:val="28"/>
      <w14:ligatures w14:val="standardContextual"/>
    </w:rPr>
  </w:style>
  <w:style w:type="paragraph" w:styleId="ListParagraph">
    <w:name w:val="List Paragraph"/>
    <w:basedOn w:val="Normal"/>
    <w:uiPriority w:val="34"/>
    <w:qFormat/>
    <w:rsid w:val="00D625F6"/>
    <w:pPr>
      <w:spacing w:after="160" w:line="278" w:lineRule="auto"/>
      <w:ind w:left="720"/>
      <w:contextualSpacing/>
    </w:pPr>
    <w:rPr>
      <w:color w:val="auto"/>
      <w:kern w:val="2"/>
      <w:sz w:val="24"/>
      <w14:ligatures w14:val="standardContextual"/>
    </w:rPr>
  </w:style>
  <w:style w:type="character" w:styleId="IntenseEmphasis">
    <w:name w:val="Intense Emphasis"/>
    <w:basedOn w:val="DefaultParagraphFont"/>
    <w:uiPriority w:val="21"/>
    <w:qFormat/>
    <w:rsid w:val="00D625F6"/>
    <w:rPr>
      <w:i/>
      <w:iCs/>
      <w:color w:val="0011BF" w:themeColor="accent1" w:themeShade="BF"/>
    </w:rPr>
  </w:style>
  <w:style w:type="character" w:styleId="IntenseReference">
    <w:name w:val="Intense Reference"/>
    <w:basedOn w:val="DefaultParagraphFont"/>
    <w:uiPriority w:val="32"/>
    <w:qFormat/>
    <w:rsid w:val="00D625F6"/>
    <w:rPr>
      <w:b/>
      <w:bCs/>
      <w:smallCaps/>
      <w:color w:val="0011BF" w:themeColor="accent1" w:themeShade="BF"/>
      <w:spacing w:val="5"/>
    </w:rPr>
  </w:style>
  <w:style w:type="character" w:styleId="UnresolvedMention">
    <w:name w:val="Unresolved Mention"/>
    <w:basedOn w:val="DefaultParagraphFont"/>
    <w:uiPriority w:val="99"/>
    <w:semiHidden/>
    <w:unhideWhenUsed/>
    <w:rsid w:val="00D625F6"/>
    <w:rPr>
      <w:color w:val="605E5C"/>
      <w:shd w:val="clear" w:color="auto" w:fill="E1DFDD"/>
    </w:rPr>
  </w:style>
  <w:style w:type="paragraph" w:customStyle="1" w:styleId="msonormal0">
    <w:name w:val="msonormal"/>
    <w:basedOn w:val="Normal"/>
    <w:rsid w:val="00D625F6"/>
    <w:pPr>
      <w:spacing w:before="100" w:beforeAutospacing="1" w:after="100" w:afterAutospacing="1"/>
    </w:pPr>
    <w:rPr>
      <w:rFonts w:ascii="Times New Roman" w:eastAsia="Times New Roman" w:hAnsi="Times New Roman" w:cs="Times New Roman"/>
      <w:color w:val="auto"/>
      <w:sz w:val="24"/>
    </w:rPr>
  </w:style>
  <w:style w:type="paragraph" w:customStyle="1" w:styleId="paragraph">
    <w:name w:val="paragraph"/>
    <w:basedOn w:val="Normal"/>
    <w:rsid w:val="00D625F6"/>
    <w:pPr>
      <w:spacing w:before="100" w:beforeAutospacing="1" w:after="100" w:afterAutospacing="1"/>
    </w:pPr>
    <w:rPr>
      <w:rFonts w:ascii="Times New Roman" w:eastAsia="Times New Roman" w:hAnsi="Times New Roman" w:cs="Times New Roman"/>
      <w:color w:val="auto"/>
      <w:sz w:val="24"/>
    </w:rPr>
  </w:style>
  <w:style w:type="character" w:customStyle="1" w:styleId="textrun">
    <w:name w:val="textrun"/>
    <w:basedOn w:val="DefaultParagraphFont"/>
    <w:rsid w:val="00D625F6"/>
  </w:style>
  <w:style w:type="character" w:customStyle="1" w:styleId="normaltextrun">
    <w:name w:val="normaltextrun"/>
    <w:basedOn w:val="DefaultParagraphFont"/>
    <w:rsid w:val="00D625F6"/>
  </w:style>
  <w:style w:type="character" w:customStyle="1" w:styleId="eop">
    <w:name w:val="eop"/>
    <w:basedOn w:val="DefaultParagraphFont"/>
    <w:rsid w:val="00D625F6"/>
  </w:style>
  <w:style w:type="character" w:styleId="FollowedHyperlink">
    <w:name w:val="FollowedHyperlink"/>
    <w:basedOn w:val="DefaultParagraphFont"/>
    <w:uiPriority w:val="99"/>
    <w:semiHidden/>
    <w:unhideWhenUsed/>
    <w:rsid w:val="00D625F6"/>
    <w:rPr>
      <w:color w:val="800080"/>
      <w:u w:val="single"/>
    </w:rPr>
  </w:style>
  <w:style w:type="paragraph" w:customStyle="1" w:styleId="outlineelement">
    <w:name w:val="outlineelement"/>
    <w:basedOn w:val="Normal"/>
    <w:rsid w:val="00D625F6"/>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2337/dc18-1785" TargetMode="External"/><Relationship Id="rId21" Type="http://schemas.openxmlformats.org/officeDocument/2006/relationships/hyperlink" Target="https://doi.org/10.36469/001c.124604" TargetMode="External"/><Relationship Id="rId42" Type="http://schemas.openxmlformats.org/officeDocument/2006/relationships/hyperlink" Target="https://doi.org/10.2337/dc19-2288" TargetMode="External"/><Relationship Id="rId63" Type="http://schemas.openxmlformats.org/officeDocument/2006/relationships/hyperlink" Target="https://doi.org/10.1016/S2352-4642(22)00350-9" TargetMode="External"/><Relationship Id="rId84" Type="http://schemas.openxmlformats.org/officeDocument/2006/relationships/hyperlink" Target="https://doi.org/10.1007/s00125-019-05047-w" TargetMode="External"/><Relationship Id="rId138" Type="http://schemas.openxmlformats.org/officeDocument/2006/relationships/hyperlink" Target="https://doi.org/10.2337/dc22-0828" TargetMode="External"/><Relationship Id="rId159" Type="http://schemas.openxmlformats.org/officeDocument/2006/relationships/hyperlink" Target="https://doi.org/10.1007/s00125-020-05114-7" TargetMode="External"/><Relationship Id="rId170" Type="http://schemas.openxmlformats.org/officeDocument/2006/relationships/fontTable" Target="fontTable.xml"/><Relationship Id="rId107" Type="http://schemas.openxmlformats.org/officeDocument/2006/relationships/hyperlink" Target="https://doi.org/10.1210/clinem/dgac594" TargetMode="External"/><Relationship Id="rId11" Type="http://schemas.openxmlformats.org/officeDocument/2006/relationships/hyperlink" Target="https://doi.org/10.2337/dc20-0389" TargetMode="External"/><Relationship Id="rId32" Type="http://schemas.openxmlformats.org/officeDocument/2006/relationships/hyperlink" Target="https://doi.org/10.1007/s00125-009-1438-0" TargetMode="External"/><Relationship Id="rId53" Type="http://schemas.openxmlformats.org/officeDocument/2006/relationships/hyperlink" Target="https://doi.org/10.2337/dc17-0558" TargetMode="External"/><Relationship Id="rId74" Type="http://schemas.openxmlformats.org/officeDocument/2006/relationships/hyperlink" Target="https://doi.org/10.2337/db14-0497" TargetMode="External"/><Relationship Id="rId128" Type="http://schemas.openxmlformats.org/officeDocument/2006/relationships/hyperlink" Target="https://doi.org/10.1038/s41467-024-47918-w" TargetMode="External"/><Relationship Id="rId149" Type="http://schemas.openxmlformats.org/officeDocument/2006/relationships/hyperlink" Target="https://doi.org/10.1007/s00125-012-2472-x" TargetMode="External"/><Relationship Id="rId5" Type="http://schemas.openxmlformats.org/officeDocument/2006/relationships/webSettings" Target="webSettings.xml"/><Relationship Id="rId95" Type="http://schemas.openxmlformats.org/officeDocument/2006/relationships/hyperlink" Target="https://doi.org/10.2337/dc18-2282" TargetMode="External"/><Relationship Id="rId160" Type="http://schemas.openxmlformats.org/officeDocument/2006/relationships/hyperlink" Target="https://doi.org/10.1007/s00125-021-05568-3" TargetMode="External"/><Relationship Id="rId22" Type="http://schemas.openxmlformats.org/officeDocument/2006/relationships/hyperlink" Target="https://doi.org/10.1001/jama.2021.11165" TargetMode="External"/><Relationship Id="rId43" Type="http://schemas.openxmlformats.org/officeDocument/2006/relationships/hyperlink" Target="https://doi.org/10.1111/cei.13360" TargetMode="External"/><Relationship Id="rId64" Type="http://schemas.openxmlformats.org/officeDocument/2006/relationships/hyperlink" Target="https://doi.org/10.2337/dc24-0198" TargetMode="External"/><Relationship Id="rId118" Type="http://schemas.openxmlformats.org/officeDocument/2006/relationships/hyperlink" Target="https://doi.org/10.1210/clinem/dgaa592" TargetMode="External"/><Relationship Id="rId139" Type="http://schemas.openxmlformats.org/officeDocument/2006/relationships/hyperlink" Target="https://doi.org/10.2337/dc16-0181" TargetMode="External"/><Relationship Id="rId85" Type="http://schemas.openxmlformats.org/officeDocument/2006/relationships/hyperlink" Target="https://doi.org/10.2337/dc21-0422" TargetMode="External"/><Relationship Id="rId150" Type="http://schemas.openxmlformats.org/officeDocument/2006/relationships/hyperlink" Target="https://doi.org/10.1001/jama.2019.21565" TargetMode="External"/><Relationship Id="rId171" Type="http://schemas.openxmlformats.org/officeDocument/2006/relationships/theme" Target="theme/theme1.xml"/><Relationship Id="rId12" Type="http://schemas.openxmlformats.org/officeDocument/2006/relationships/hyperlink" Target="https://doi.org/10.1016/S2213-8587(22)00218-2" TargetMode="External"/><Relationship Id="rId33" Type="http://schemas.openxmlformats.org/officeDocument/2006/relationships/hyperlink" Target="https://doi.org/10.2337/diabetes.53.2.384" TargetMode="External"/><Relationship Id="rId108" Type="http://schemas.openxmlformats.org/officeDocument/2006/relationships/hyperlink" Target="https://doi.org/10.1111/pedi.12666" TargetMode="External"/><Relationship Id="rId129" Type="http://schemas.openxmlformats.org/officeDocument/2006/relationships/hyperlink" Target="https://doi.org/10.2337/dc21-0602" TargetMode="External"/><Relationship Id="rId54" Type="http://schemas.openxmlformats.org/officeDocument/2006/relationships/hyperlink" Target="https://doi.org/10.1111/pedi.12809" TargetMode="External"/><Relationship Id="rId70" Type="http://schemas.openxmlformats.org/officeDocument/2006/relationships/hyperlink" Target="https://doi.org/10.111/pedi.13185" TargetMode="External"/><Relationship Id="rId75" Type="http://schemas.openxmlformats.org/officeDocument/2006/relationships/hyperlink" Target="https://doi.org/10.1007/s00125-015-3621-9" TargetMode="External"/><Relationship Id="rId91" Type="http://schemas.openxmlformats.org/officeDocument/2006/relationships/hyperlink" Target="https://doi.org/10.1111/jdi.14038" TargetMode="External"/><Relationship Id="rId96" Type="http://schemas.openxmlformats.org/officeDocument/2006/relationships/hyperlink" Target="https://doi.org/10.1007/s00125-015-3514-y" TargetMode="External"/><Relationship Id="rId140" Type="http://schemas.openxmlformats.org/officeDocument/2006/relationships/hyperlink" Target="https://doi.org/10.1155/2018/5308582" TargetMode="External"/><Relationship Id="rId145" Type="http://schemas.openxmlformats.org/officeDocument/2006/relationships/hyperlink" Target="https://doi.org/10.2337/db23-0550" TargetMode="External"/><Relationship Id="rId161" Type="http://schemas.openxmlformats.org/officeDocument/2006/relationships/hyperlink" Target="https://doi.org/10.2337/dc15-1419" TargetMode="External"/><Relationship Id="rId166" Type="http://schemas.openxmlformats.org/officeDocument/2006/relationships/hyperlink" Target="https://doi.org/10.2337/dc16-205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01/jama.2019.21565" TargetMode="External"/><Relationship Id="rId28" Type="http://schemas.openxmlformats.org/officeDocument/2006/relationships/hyperlink" Target="https://pmc.ncbi.nlm.nih.gov/articles/PMC10289692/" TargetMode="External"/><Relationship Id="rId49" Type="http://schemas.openxmlformats.org/officeDocument/2006/relationships/hyperlink" Target="https://doi.org/10.1186/s12889-015-1591-y" TargetMode="External"/><Relationship Id="rId114" Type="http://schemas.openxmlformats.org/officeDocument/2006/relationships/hyperlink" Target="https://doi.org/10.1136/bmjopen-2016-011144" TargetMode="External"/><Relationship Id="rId119" Type="http://schemas.openxmlformats.org/officeDocument/2006/relationships/hyperlink" Target="https://doi.org/10.2337/dbi20-0054" TargetMode="External"/><Relationship Id="rId44" Type="http://schemas.openxmlformats.org/officeDocument/2006/relationships/hyperlink" Target="https://doi.org/10.1371/journal.pmed.1002548" TargetMode="External"/><Relationship Id="rId60" Type="http://schemas.openxmlformats.org/officeDocument/2006/relationships/hyperlink" Target="https://doi.org/10.2337/dc22-1960" TargetMode="External"/><Relationship Id="rId65" Type="http://schemas.openxmlformats.org/officeDocument/2006/relationships/hyperlink" Target="https://0.0.0.7/" TargetMode="External"/><Relationship Id="rId81" Type="http://schemas.openxmlformats.org/officeDocument/2006/relationships/hyperlink" Target="https://doi.org/10.1007/s00125-023-05953-0" TargetMode="External"/><Relationship Id="rId86" Type="http://schemas.openxmlformats.org/officeDocument/2006/relationships/hyperlink" Target="https://doi.org/10.1152/ajpregu.00236.2021" TargetMode="External"/><Relationship Id="rId130" Type="http://schemas.openxmlformats.org/officeDocument/2006/relationships/hyperlink" Target="https://doi.org/10.2337/dc21-0602" TargetMode="External"/><Relationship Id="rId135" Type="http://schemas.openxmlformats.org/officeDocument/2006/relationships/hyperlink" Target="https://doi.org/10.2337/dc08-1872" TargetMode="External"/><Relationship Id="rId151" Type="http://schemas.openxmlformats.org/officeDocument/2006/relationships/hyperlink" Target="https://doi.org/10.1001/jama.2013.6285" TargetMode="External"/><Relationship Id="rId156" Type="http://schemas.openxmlformats.org/officeDocument/2006/relationships/hyperlink" Target="https://doi.org/10.2337/dc22-S002" TargetMode="External"/><Relationship Id="rId13" Type="http://schemas.openxmlformats.org/officeDocument/2006/relationships/hyperlink" Target="https://doi.org/10.1001/jama.2013.6285" TargetMode="External"/><Relationship Id="rId18" Type="http://schemas.openxmlformats.org/officeDocument/2006/relationships/hyperlink" Target="https://www.cdc.gov/diabetes/php/data-research/index.html" TargetMode="External"/><Relationship Id="rId39" Type="http://schemas.openxmlformats.org/officeDocument/2006/relationships/hyperlink" Target="https://doi.org/10.1136/archdischild-2021-321864" TargetMode="External"/><Relationship Id="rId109" Type="http://schemas.openxmlformats.org/officeDocument/2006/relationships/hyperlink" Target="https://doi.org/10.1007/s00125-018-4786-9" TargetMode="External"/><Relationship Id="rId34" Type="http://schemas.openxmlformats.org/officeDocument/2006/relationships/hyperlink" Target="https://doi.org/10.2337/dc20-1836" TargetMode="External"/><Relationship Id="rId50" Type="http://schemas.openxmlformats.org/officeDocument/2006/relationships/hyperlink" Target="https://doi.org/10.1111/pedi.13149" TargetMode="External"/><Relationship Id="rId55" Type="http://schemas.openxmlformats.org/officeDocument/2006/relationships/hyperlink" Target="https://doi.org/10.2337/dc11-1026" TargetMode="External"/><Relationship Id="rId76" Type="http://schemas.openxmlformats.org/officeDocument/2006/relationships/hyperlink" Target="https://doi.org/10.1016/j.diabres.2016.07.027" TargetMode="External"/><Relationship Id="rId97" Type="http://schemas.openxmlformats.org/officeDocument/2006/relationships/hyperlink" Target="https://doi.org/10.2337/dc21-0770" TargetMode="External"/><Relationship Id="rId104" Type="http://schemas.openxmlformats.org/officeDocument/2006/relationships/hyperlink" Target="https://doi.org/10.2337/dc23-0350" TargetMode="External"/><Relationship Id="rId120" Type="http://schemas.openxmlformats.org/officeDocument/2006/relationships/hyperlink" Target="https://doi.org/10.1126/scitranslmed.abc8980" TargetMode="External"/><Relationship Id="rId125" Type="http://schemas.openxmlformats.org/officeDocument/2006/relationships/hyperlink" Target="https://doi.org/10.1007/s00125-021-05647-5" TargetMode="External"/><Relationship Id="rId141" Type="http://schemas.openxmlformats.org/officeDocument/2006/relationships/hyperlink" Target="https://doi.org/10.1007/s00125-022-05780-9" TargetMode="External"/><Relationship Id="rId146" Type="http://schemas.openxmlformats.org/officeDocument/2006/relationships/hyperlink" Target="https://doi.org/10.1016/j.medj.2023.11.003" TargetMode="External"/><Relationship Id="rId167" Type="http://schemas.openxmlformats.org/officeDocument/2006/relationships/hyperlink" Target="https://doi.org/10.2337/dc19-2547" TargetMode="External"/><Relationship Id="rId7" Type="http://schemas.openxmlformats.org/officeDocument/2006/relationships/endnotes" Target="endnotes.xml"/><Relationship Id="rId71" Type="http://schemas.openxmlformats.org/officeDocument/2006/relationships/hyperlink" Target="https://doi.org/10.2337/dc12-0931" TargetMode="External"/><Relationship Id="rId92" Type="http://schemas.openxmlformats.org/officeDocument/2006/relationships/hyperlink" Target="https://doi.org/10.1007/s00125-020-05317-y" TargetMode="External"/><Relationship Id="rId162" Type="http://schemas.openxmlformats.org/officeDocument/2006/relationships/hyperlink" Target="https://doi.org/10.1016/j.diabres.2020.108624" TargetMode="External"/><Relationship Id="rId2" Type="http://schemas.openxmlformats.org/officeDocument/2006/relationships/numbering" Target="numbering.xml"/><Relationship Id="rId29" Type="http://schemas.openxmlformats.org/officeDocument/2006/relationships/hyperlink" Target="https://doi.org/10.2337/dci23-0061" TargetMode="External"/><Relationship Id="rId24" Type="http://schemas.openxmlformats.org/officeDocument/2006/relationships/hyperlink" Target="https://doi.org/10.1007/s00125-023-05953-0" TargetMode="External"/><Relationship Id="rId40" Type="http://schemas.openxmlformats.org/officeDocument/2006/relationships/hyperlink" Target="https://doi.org/10.1007/s00125-015-3830-2" TargetMode="External"/><Relationship Id="rId45" Type="http://schemas.openxmlformats.org/officeDocument/2006/relationships/hyperlink" Target="https://doi.org/10.1007/s00125-025-06408-4" TargetMode="External"/><Relationship Id="rId66" Type="http://schemas.openxmlformats.org/officeDocument/2006/relationships/hyperlink" Target="https://doi.org/10.1016/S2213-8587(21)00139-X" TargetMode="External"/><Relationship Id="rId87" Type="http://schemas.openxmlformats.org/officeDocument/2006/relationships/hyperlink" Target="https://doi.org/10.1210/clinem/dgab575" TargetMode="External"/><Relationship Id="rId110" Type="http://schemas.openxmlformats.org/officeDocument/2006/relationships/hyperlink" Target="https://doi.org/10.1007/s00125-023-06034-y" TargetMode="External"/><Relationship Id="rId115" Type="http://schemas.openxmlformats.org/officeDocument/2006/relationships/hyperlink" Target="https://doi.org/10.2337/dc22-2200" TargetMode="External"/><Relationship Id="rId131" Type="http://schemas.openxmlformats.org/officeDocument/2006/relationships/hyperlink" Target="https://doi.org/10.1210/jc.2018-02196" TargetMode="External"/><Relationship Id="rId136" Type="http://schemas.openxmlformats.org/officeDocument/2006/relationships/hyperlink" Target="https://doi.org/10.1007/s00125-019-4894-1" TargetMode="External"/><Relationship Id="rId157" Type="http://schemas.openxmlformats.org/officeDocument/2006/relationships/hyperlink" Target="https://doi.org/10.1016/S2213-8587(22)00218-2" TargetMode="External"/><Relationship Id="rId61" Type="http://schemas.openxmlformats.org/officeDocument/2006/relationships/hyperlink" Target="https://doi.org/10.1007/s00125-017-4256-9" TargetMode="External"/><Relationship Id="rId82" Type="http://schemas.openxmlformats.org/officeDocument/2006/relationships/hyperlink" Target="https://doi.org/10.2337/db13-0300" TargetMode="External"/><Relationship Id="rId152" Type="http://schemas.openxmlformats.org/officeDocument/2006/relationships/hyperlink" Target="https://doi.org/10.2337/dc25-S002" TargetMode="External"/><Relationship Id="rId19" Type="http://schemas.openxmlformats.org/officeDocument/2006/relationships/hyperlink" Target="https://doi.org/10.1007/s11892-023-01520-4" TargetMode="External"/><Relationship Id="rId14" Type="http://schemas.openxmlformats.org/officeDocument/2006/relationships/hyperlink" Target="https://www.aapc.com/blog/91525-new-codes-capture-early-stage-t1d/" TargetMode="External"/><Relationship Id="rId30" Type="http://schemas.openxmlformats.org/officeDocument/2006/relationships/hyperlink" Target="https://doi.org/10.1016/s0140-6736(24)01688-x" TargetMode="External"/><Relationship Id="rId35" Type="http://schemas.openxmlformats.org/officeDocument/2006/relationships/hyperlink" Target="https://doi.org/10.2337/diacare.27.6.1399" TargetMode="External"/><Relationship Id="rId56" Type="http://schemas.openxmlformats.org/officeDocument/2006/relationships/hyperlink" Target="https://doi.org/10.3389/fimmu.2023.1124370" TargetMode="External"/><Relationship Id="rId77" Type="http://schemas.openxmlformats.org/officeDocument/2006/relationships/hyperlink" Target="https://doi.org/10.1002/dmrr.3777" TargetMode="External"/><Relationship Id="rId100" Type="http://schemas.openxmlformats.org/officeDocument/2006/relationships/hyperlink" Target="https://doi.org/10.1007/s00125-018-4591-5" TargetMode="External"/><Relationship Id="rId105" Type="http://schemas.openxmlformats.org/officeDocument/2006/relationships/hyperlink" Target="https://doi.org/10.1111/dom.16246" TargetMode="External"/><Relationship Id="rId126" Type="http://schemas.openxmlformats.org/officeDocument/2006/relationships/hyperlink" Target="https://doi.org/10.1210/clinem/dgae158" TargetMode="External"/><Relationship Id="rId147" Type="http://schemas.openxmlformats.org/officeDocument/2006/relationships/hyperlink" Target="https://doi.org/10.2337/dc24-0573" TargetMode="External"/><Relationship Id="rId168" Type="http://schemas.openxmlformats.org/officeDocument/2006/relationships/header" Target="header1.xml"/><Relationship Id="rId8" Type="http://schemas.openxmlformats.org/officeDocument/2006/relationships/hyperlink" Target="https://urldefense.com/v3/__https:/www.uspreventiveservicestaskforce.org/uspstf/public-comments-and-nominations/nominating-recommendation-statement-topics/new-topic__;!!DSSadoo!3npU4AP5q8M2g_D1AY1T1SATkBj767X97R7gZ73ZeYxWRnfp-Aox0L5KhXCl39IqHyBYQ9YPrNpadbpNBynIGWHQqilBXB5z$" TargetMode="External"/><Relationship Id="rId51" Type="http://schemas.openxmlformats.org/officeDocument/2006/relationships/hyperlink" Target="https://doi.org/10.1136/bmjoq-2021-001337" TargetMode="External"/><Relationship Id="rId72" Type="http://schemas.openxmlformats.org/officeDocument/2006/relationships/hyperlink" Target="https://doi.org/10.2337/dc24-0540" TargetMode="External"/><Relationship Id="rId93" Type="http://schemas.openxmlformats.org/officeDocument/2006/relationships/hyperlink" Target="https://doi.org/10.1210/jc.2002-020018" TargetMode="External"/><Relationship Id="rId98" Type="http://schemas.openxmlformats.org/officeDocument/2006/relationships/hyperlink" Target="https://doi.org/10.1016/j.ebiom.2024.105144" TargetMode="External"/><Relationship Id="rId121" Type="http://schemas.openxmlformats.org/officeDocument/2006/relationships/hyperlink" Target="https://doi.org/10.1007/s00125-023-06003-5" TargetMode="External"/><Relationship Id="rId142" Type="http://schemas.openxmlformats.org/officeDocument/2006/relationships/hyperlink" Target="https://doi.org/10.1111/pedi.13422" TargetMode="External"/><Relationship Id="rId163" Type="http://schemas.openxmlformats.org/officeDocument/2006/relationships/hyperlink" Target="https://doi.org/10.1186/s13052-025-01854-7" TargetMode="External"/><Relationship Id="rId3" Type="http://schemas.openxmlformats.org/officeDocument/2006/relationships/styles" Target="styles.xml"/><Relationship Id="rId25" Type="http://schemas.openxmlformats.org/officeDocument/2006/relationships/hyperlink" Target="https://doi.org/10.2337/dc20-1258" TargetMode="External"/><Relationship Id="rId46" Type="http://schemas.openxmlformats.org/officeDocument/2006/relationships/hyperlink" Target="https://doi.org/10.2337/dc20-2122" TargetMode="External"/><Relationship Id="rId67" Type="http://schemas.openxmlformats.org/officeDocument/2006/relationships/hyperlink" Target="https://doi.org/10.1111/dom.15581" TargetMode="External"/><Relationship Id="rId116" Type="http://schemas.openxmlformats.org/officeDocument/2006/relationships/hyperlink" Target="https://doi.org/10.1136/archdischild-2023-326697" TargetMode="External"/><Relationship Id="rId137" Type="http://schemas.openxmlformats.org/officeDocument/2006/relationships/hyperlink" Target="https://doi.org/10.3389/fendo.2024.1411686" TargetMode="External"/><Relationship Id="rId158" Type="http://schemas.openxmlformats.org/officeDocument/2006/relationships/hyperlink" Target="https://doi.org/10.2337/dc14-0574" TargetMode="External"/><Relationship Id="rId20" Type="http://schemas.openxmlformats.org/officeDocument/2006/relationships/hyperlink" Target="https://pubmed.ncbi.nlm.nih.gov/33651546/" TargetMode="External"/><Relationship Id="rId41" Type="http://schemas.openxmlformats.org/officeDocument/2006/relationships/hyperlink" Target="https://doi.org/10.1136/bmj.l1226" TargetMode="External"/><Relationship Id="rId62" Type="http://schemas.openxmlformats.org/officeDocument/2006/relationships/hyperlink" Target="https://doi.org/10.1111/pedi.12543" TargetMode="External"/><Relationship Id="rId83" Type="http://schemas.openxmlformats.org/officeDocument/2006/relationships/hyperlink" Target="https://doi.org/10.1111/dom.13982" TargetMode="External"/><Relationship Id="rId88" Type="http://schemas.openxmlformats.org/officeDocument/2006/relationships/hyperlink" Target="https://doi.org/10.2337/diacare.18.10.1370" TargetMode="External"/><Relationship Id="rId111" Type="http://schemas.openxmlformats.org/officeDocument/2006/relationships/hyperlink" Target="https://doi.org/10.1210/clinem/dgaa624" TargetMode="External"/><Relationship Id="rId132" Type="http://schemas.openxmlformats.org/officeDocument/2006/relationships/hyperlink" Target="https://doi.org/10.1177/1556264616648589" TargetMode="External"/><Relationship Id="rId153" Type="http://schemas.openxmlformats.org/officeDocument/2006/relationships/hyperlink" Target="https://doi.org/10.2337/dc25-S003" TargetMode="External"/><Relationship Id="rId15" Type="http://schemas.openxmlformats.org/officeDocument/2006/relationships/hyperlink" Target="https://doi.org/10.2337/dc19-0428" TargetMode="External"/><Relationship Id="rId36" Type="http://schemas.openxmlformats.org/officeDocument/2006/relationships/hyperlink" Target="https://doi.org/10.2337/diacare.28.4.916" TargetMode="External"/><Relationship Id="rId57" Type="http://schemas.openxmlformats.org/officeDocument/2006/relationships/hyperlink" Target="https://doi.org/10.2337/db18-0594" TargetMode="External"/><Relationship Id="rId106" Type="http://schemas.openxmlformats.org/officeDocument/2006/relationships/hyperlink" Target="https://doi.org/10.3389/fendo.2024.1477101" TargetMode="External"/><Relationship Id="rId127" Type="http://schemas.openxmlformats.org/officeDocument/2006/relationships/hyperlink" Target="https://doi.org/10.2337/dc13-2359" TargetMode="External"/><Relationship Id="rId10" Type="http://schemas.openxmlformats.org/officeDocument/2006/relationships/hyperlink" Target="https://www.breakthrought1d.org/wp-content/uploads/2025/03/USPSTF-Analytic-Framework_T1D.pdf" TargetMode="External"/><Relationship Id="rId31" Type="http://schemas.openxmlformats.org/officeDocument/2006/relationships/hyperlink" Target="https://doi.org/10.1111/dme.14216" TargetMode="External"/><Relationship Id="rId52" Type="http://schemas.openxmlformats.org/officeDocument/2006/relationships/hyperlink" Target="https://doi.org/10.2337/dc24-2483" TargetMode="External"/><Relationship Id="rId73" Type="http://schemas.openxmlformats.org/officeDocument/2006/relationships/hyperlink" Target="https://doi.org/10.1111/pedi.12541" TargetMode="External"/><Relationship Id="rId78" Type="http://schemas.openxmlformats.org/officeDocument/2006/relationships/hyperlink" Target="https://doi.org/10.1056/NEJMoa1902226" TargetMode="External"/><Relationship Id="rId94" Type="http://schemas.openxmlformats.org/officeDocument/2006/relationships/hyperlink" Target="https://doi.org/10.2337/dc21-2612" TargetMode="External"/><Relationship Id="rId99" Type="http://schemas.openxmlformats.org/officeDocument/2006/relationships/hyperlink" Target="https://doi.org/10.2337/db21-0728" TargetMode="External"/><Relationship Id="rId101" Type="http://schemas.openxmlformats.org/officeDocument/2006/relationships/hyperlink" Target="https://doi.org/10.2337/cd18-0088" TargetMode="External"/><Relationship Id="rId122" Type="http://schemas.openxmlformats.org/officeDocument/2006/relationships/hyperlink" Target="https://doi.org/10.1089/dia.2023.0345" TargetMode="External"/><Relationship Id="rId143" Type="http://schemas.openxmlformats.org/officeDocument/2006/relationships/hyperlink" Target="https://doi.org/10.1093/cei/uxad139" TargetMode="External"/><Relationship Id="rId148" Type="http://schemas.openxmlformats.org/officeDocument/2006/relationships/hyperlink" Target="https://doi.org/10.1007/s00125-024-06274-6" TargetMode="External"/><Relationship Id="rId164" Type="http://schemas.openxmlformats.org/officeDocument/2006/relationships/hyperlink" Target="https://doi.org/10.2337/dci24-0042" TargetMode="External"/><Relationship Id="rId16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reakthrought1d.org/wp-content/uploads/2025/03/USPSTF-Analytic-Framework_T1D.pdf" TargetMode="External"/><Relationship Id="rId26" Type="http://schemas.openxmlformats.org/officeDocument/2006/relationships/hyperlink" Target="https://doi.org/10.2337/dc11-1026" TargetMode="External"/><Relationship Id="rId47" Type="http://schemas.openxmlformats.org/officeDocument/2006/relationships/hyperlink" Target="https://doi.org/10.1210/jc.2017-00569" TargetMode="External"/><Relationship Id="rId68" Type="http://schemas.openxmlformats.org/officeDocument/2006/relationships/hyperlink" Target="https://doi.org/10.1172/jci.insight.150074" TargetMode="External"/><Relationship Id="rId89" Type="http://schemas.openxmlformats.org/officeDocument/2006/relationships/hyperlink" Target="https://doi.org/10.1007/s11892-011-0208-9" TargetMode="External"/><Relationship Id="rId112" Type="http://schemas.openxmlformats.org/officeDocument/2006/relationships/hyperlink" Target="https://doi.org/10.1210/clinem/dgab859" TargetMode="External"/><Relationship Id="rId133" Type="http://schemas.openxmlformats.org/officeDocument/2006/relationships/hyperlink" Target="https://doi.org/10.2337/dc22-2159" TargetMode="External"/><Relationship Id="rId154" Type="http://schemas.openxmlformats.org/officeDocument/2006/relationships/hyperlink" Target="https://doi.org/10.1111/pedi.13410" TargetMode="External"/><Relationship Id="rId16" Type="http://schemas.openxmlformats.org/officeDocument/2006/relationships/hyperlink" Target="https://doi.org/10.2337/dc21-0422" TargetMode="External"/><Relationship Id="rId37" Type="http://schemas.openxmlformats.org/officeDocument/2006/relationships/hyperlink" Target="https://doi.org/10.1007/s00125-021-05523-2" TargetMode="External"/><Relationship Id="rId58" Type="http://schemas.openxmlformats.org/officeDocument/2006/relationships/hyperlink" Target="https://doi.org/10.1038/s43856-024-00478-y" TargetMode="External"/><Relationship Id="rId79" Type="http://schemas.openxmlformats.org/officeDocument/2006/relationships/hyperlink" Target="https://doi.org/10.2337/dc23-0675" TargetMode="External"/><Relationship Id="rId102" Type="http://schemas.openxmlformats.org/officeDocument/2006/relationships/hyperlink" Target="https://doi.org/10.2337/dc21-0878" TargetMode="External"/><Relationship Id="rId123" Type="http://schemas.openxmlformats.org/officeDocument/2006/relationships/hyperlink" Target="https://doi.org/10.1111/pedi.12674" TargetMode="External"/><Relationship Id="rId144" Type="http://schemas.openxmlformats.org/officeDocument/2006/relationships/hyperlink" Target="https://doi.org/10.1111/j.1399-5448.2011.00829.x" TargetMode="External"/><Relationship Id="rId90" Type="http://schemas.openxmlformats.org/officeDocument/2006/relationships/hyperlink" Target="https://doi.org/10.1111/pedi.12805" TargetMode="External"/><Relationship Id="rId165" Type="http://schemas.openxmlformats.org/officeDocument/2006/relationships/hyperlink" Target="https://doi.org/10.1186/s12916-017-0958-6" TargetMode="External"/><Relationship Id="rId27" Type="http://schemas.openxmlformats.org/officeDocument/2006/relationships/hyperlink" Target="https://doi.org/10.2337/dc20-0389" TargetMode="External"/><Relationship Id="rId48" Type="http://schemas.openxmlformats.org/officeDocument/2006/relationships/hyperlink" Target="https://doi.org/10.1016/j.slast.2021.10.001" TargetMode="External"/><Relationship Id="rId69" Type="http://schemas.openxmlformats.org/officeDocument/2006/relationships/hyperlink" Target="https://doi.org/10.2337/db13-0236" TargetMode="External"/><Relationship Id="rId113" Type="http://schemas.openxmlformats.org/officeDocument/2006/relationships/hyperlink" Target="https://doi.org/10.1136/bmjdrc-2024-004480" TargetMode="External"/><Relationship Id="rId134" Type="http://schemas.openxmlformats.org/officeDocument/2006/relationships/hyperlink" Target="https://doi.org/10.1007/s00592-022-01856-5" TargetMode="External"/><Relationship Id="rId80" Type="http://schemas.openxmlformats.org/officeDocument/2006/relationships/hyperlink" Target="https://doi.org/10.1186/s12916-019-1360-3" TargetMode="External"/><Relationship Id="rId155" Type="http://schemas.openxmlformats.org/officeDocument/2006/relationships/hyperlink" Target="https://doi.org/10.1111/pedi.13428" TargetMode="External"/><Relationship Id="rId17" Type="http://schemas.openxmlformats.org/officeDocument/2006/relationships/hyperlink" Target="https://doi.org/10.1016/S2213-8587(23)00025-6" TargetMode="External"/><Relationship Id="rId38" Type="http://schemas.openxmlformats.org/officeDocument/2006/relationships/hyperlink" Target="https://doi.org/10.1016/S2213-8587(25)00029-4" TargetMode="External"/><Relationship Id="rId59" Type="http://schemas.openxmlformats.org/officeDocument/2006/relationships/hyperlink" Target="https://doi.org/10.1016/j.jpeds.2013.06.033" TargetMode="External"/><Relationship Id="rId103" Type="http://schemas.openxmlformats.org/officeDocument/2006/relationships/hyperlink" Target="https://doi.org/10.1210/clinem/dgac343" TargetMode="External"/><Relationship Id="rId124" Type="http://schemas.openxmlformats.org/officeDocument/2006/relationships/hyperlink" Target="https://doi.org/10.1111/pedi.1317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ford/Downloads/BreakthroughT1D_WordTemplate_basic_050724.dotx" TargetMode="External"/></Relationships>
</file>

<file path=word/theme/theme1.xml><?xml version="1.0" encoding="utf-8"?>
<a:theme xmlns:a="http://schemas.openxmlformats.org/drawingml/2006/main" name="JDRF">
  <a:themeElements>
    <a:clrScheme name="JDRF">
      <a:dk1>
        <a:srgbClr val="0A0E59"/>
      </a:dk1>
      <a:lt1>
        <a:srgbClr val="FFFFFF"/>
      </a:lt1>
      <a:dk2>
        <a:srgbClr val="0A0E59"/>
      </a:dk2>
      <a:lt2>
        <a:srgbClr val="FFFFFF"/>
      </a:lt2>
      <a:accent1>
        <a:srgbClr val="0018FF"/>
      </a:accent1>
      <a:accent2>
        <a:srgbClr val="B3B3B3"/>
      </a:accent2>
      <a:accent3>
        <a:srgbClr val="FFD3FF"/>
      </a:accent3>
      <a:accent4>
        <a:srgbClr val="69D1FF"/>
      </a:accent4>
      <a:accent5>
        <a:srgbClr val="FF68A6"/>
      </a:accent5>
      <a:accent6>
        <a:srgbClr val="090D5A"/>
      </a:accent6>
      <a:hlink>
        <a:srgbClr val="0018FF"/>
      </a:hlink>
      <a:folHlink>
        <a:srgbClr val="090D5A"/>
      </a:folHlink>
    </a:clrScheme>
    <a:fontScheme name="JDRF">
      <a:majorFont>
        <a:latin typeface="Times New Roman"/>
        <a:ea typeface=""/>
        <a:cs typeface=""/>
      </a:majorFont>
      <a:minorFont>
        <a:latin typeface="Verdana"/>
        <a:ea typeface=""/>
        <a:cs typeface=""/>
      </a:minorFont>
    </a:fontScheme>
    <a:fmtScheme name="Office">
      <a:fillStyleLst>
        <a:solidFill>
          <a:schemeClr val="phClr"/>
        </a:solidFill>
        <a:solidFill>
          <a:schemeClr val="phClr"/>
        </a:solidFill>
        <a:solidFill>
          <a:schemeClr val="phClr"/>
        </a:solidFill>
      </a:fillStyleLst>
      <a:lnStyleLst>
        <a:ln w="12700" cap="sq" cmpd="sng" algn="ctr">
          <a:solidFill>
            <a:schemeClr val="phClr"/>
          </a:solidFill>
          <a:prstDash val="solid"/>
          <a:miter lim="800000"/>
        </a:ln>
        <a:ln w="12700" cap="sq" cmpd="sng" algn="ctr">
          <a:solidFill>
            <a:schemeClr val="phClr"/>
          </a:solidFill>
          <a:prstDash val="solid"/>
          <a:miter lim="800000"/>
        </a:ln>
        <a:ln w="12700" cap="sq" cmpd="sng" algn="ctr">
          <a:solidFill>
            <a:schemeClr val="phClr"/>
          </a:solidFill>
          <a:prstDash val="solid"/>
          <a:miter lim="800000"/>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w="12700" cap="sq">
          <a:miter lim="800000"/>
        </a:ln>
      </a:spPr>
      <a:bodyPr/>
      <a:lstStyle>
        <a:defPPr algn="ctr">
          <a:lnSpc>
            <a:spcPct val="100000"/>
          </a:lnSpc>
          <a:defRPr sz="1800"/>
        </a:defPPr>
      </a:lstStyle>
      <a:style>
        <a:lnRef idx="0">
          <a:schemeClr val="accent1"/>
        </a:lnRef>
        <a:fillRef idx="1">
          <a:schemeClr val="accent1"/>
        </a:fillRef>
        <a:effectRef idx="0">
          <a:srgbClr val="000000"/>
        </a:effectRef>
        <a:fontRef idx="minor">
          <a:schemeClr val="bg1"/>
        </a:fontRef>
      </a:style>
    </a:spDef>
    <a:lnDef>
      <a:spPr>
        <a:ln w="12700" cap="sq">
          <a:miter lim="800000"/>
        </a:ln>
      </a:spPr>
      <a:bodyPr/>
      <a:lstStyle/>
      <a:style>
        <a:lnRef idx="1">
          <a:schemeClr val="accent1"/>
        </a:lnRef>
        <a:fillRef idx="0">
          <a:schemeClr val="accent1"/>
        </a:fillRef>
        <a:effectRef idx="0">
          <a:srgbClr val="000000"/>
        </a:effectRef>
        <a:fontRef idx="minor">
          <a:schemeClr val="bg1"/>
        </a:fontRef>
      </a:style>
    </a:lnDef>
    <a:txDef>
      <a:spPr>
        <a:noFill/>
      </a:spPr>
      <a:bodyPr wrap="square" lIns="0" tIns="0" rIns="0" bIns="0" rtlCol="0">
        <a:noAutofit/>
      </a:bodyPr>
      <a:lstStyle>
        <a:defPPr marL="228600" indent="-228600">
          <a:lnSpc>
            <a:spcPct val="110000"/>
          </a:lnSpc>
          <a:spcBef>
            <a:spcPts val="1200"/>
          </a:spcBef>
          <a:buSzPct val="100000"/>
          <a:buFont typeface="Arial"/>
          <a:buChar char="•"/>
          <a:defRPr sz="1800"/>
        </a:defPPr>
      </a:lstStyle>
    </a:txDef>
  </a:objectDefaults>
  <a:extraClrSchemeLst/>
  <a:extLst>
    <a:ext uri="{05A4C25C-085E-4340-85A3-A5531E510DB2}">
      <thm15:themeFamily xmlns:thm15="http://schemas.microsoft.com/office/thememl/2012/main" name="JDRF" id="{EB53B71E-C37C-4588-A2B6-4BA1095D9074}" vid="{94A29D66-A5BC-4BF4-B8BD-6A12F9A7FC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0339-B482-F042-9A85-B960BD77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BreakthroughT1D_WordTemplate_basic_050724.dotx</Template>
  <TotalTime>1</TotalTime>
  <Pages>17</Pages>
  <Words>9692</Words>
  <Characters>55246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Breakthrough T1D Word Template</vt:lpstr>
    </vt:vector>
  </TitlesOfParts>
  <Manager/>
  <Company/>
  <LinksUpToDate>false</LinksUpToDate>
  <CharactersWithSpaces>64809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Breakthrough T1D Word Template</dc:title>
  <dc:subject/>
  <dc:creator>Microsoft Office User</dc:creator>
  <cp:keywords/>
  <dc:description/>
  <cp:lastModifiedBy>Gottlieb, Amanda</cp:lastModifiedBy>
  <cp:revision>2</cp:revision>
  <dcterms:created xsi:type="dcterms:W3CDTF">2025-05-21T13:42:00Z</dcterms:created>
  <dcterms:modified xsi:type="dcterms:W3CDTF">2025-05-21T13:42:00Z</dcterms:modified>
  <cp:category/>
</cp:coreProperties>
</file>